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bidi w:val="0"/>
      </w:pPr>
      <w:r>
        <w:rPr>
          <w:rFonts w:hint="eastAsia"/>
        </w:rPr>
        <w:t>附件7：</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bookmarkStart w:id="0" w:name="_Hlk70355250"/>
      <w:r>
        <w:rPr>
          <w:rFonts w:hint="eastAsia" w:ascii="方正小标宋_GBK" w:hAnsi="华文中宋" w:eastAsia="方正小标宋_GBK" w:cs="宋体"/>
          <w:b/>
          <w:kern w:val="0"/>
          <w:sz w:val="48"/>
          <w:szCs w:val="48"/>
        </w:rPr>
        <w:t>伊犁州</w:t>
      </w:r>
      <w:r>
        <w:rPr>
          <w:rFonts w:hint="eastAsia" w:ascii="方正小标宋_GBK" w:hAnsi="华文中宋" w:eastAsia="方正小标宋_GBK" w:cs="宋体"/>
          <w:b/>
          <w:kern w:val="0"/>
          <w:sz w:val="48"/>
          <w:szCs w:val="48"/>
          <w:lang w:eastAsia="zh-CN"/>
        </w:rPr>
        <w:t>特克斯县红十字会</w:t>
      </w:r>
      <w:r>
        <w:rPr>
          <w:rFonts w:hint="eastAsia" w:ascii="方正小标宋_GBK" w:hAnsi="华文中宋" w:eastAsia="方正小标宋_GBK" w:cs="宋体"/>
          <w:b/>
          <w:kern w:val="0"/>
          <w:sz w:val="48"/>
          <w:szCs w:val="48"/>
        </w:rPr>
        <w:t>部门单位整体支出绩效自评报告</w:t>
      </w:r>
    </w:p>
    <w:bookmarkEnd w:id="0"/>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Ansi="宋体" w:eastAsia="仿宋_GB2312" w:cs="宋体"/>
          <w:kern w:val="0"/>
          <w:sz w:val="36"/>
          <w:szCs w:val="36"/>
        </w:rPr>
        <w:t>2021</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p>
    <w:p>
      <w:pPr>
        <w:spacing w:line="700" w:lineRule="exact"/>
        <w:ind w:firstLine="849" w:firstLineChars="236"/>
        <w:jc w:val="left"/>
        <w:rPr>
          <w:rFonts w:hint="eastAsia" w:hAnsi="宋体" w:eastAsia="仿宋_GB2312" w:cs="宋体"/>
          <w:kern w:val="0"/>
          <w:sz w:val="36"/>
          <w:szCs w:val="36"/>
        </w:rPr>
      </w:pPr>
      <w:r>
        <w:rPr>
          <w:rFonts w:hint="eastAsia" w:hAnsi="宋体" w:eastAsia="仿宋_GB2312" w:cs="宋体"/>
          <w:kern w:val="0"/>
          <w:sz w:val="36"/>
          <w:szCs w:val="36"/>
        </w:rPr>
        <w:t>部门单位名称（公章）：</w:t>
      </w:r>
      <w:r>
        <w:rPr>
          <w:rFonts w:hint="eastAsia" w:hAnsi="宋体" w:eastAsia="仿宋_GB2312" w:cs="宋体"/>
          <w:kern w:val="0"/>
          <w:sz w:val="36"/>
          <w:szCs w:val="36"/>
          <w:lang w:eastAsia="zh-CN"/>
        </w:rPr>
        <w:t>特克斯县红十字会</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w:t>
      </w:r>
      <w:r>
        <w:rPr>
          <w:rFonts w:hAnsi="宋体" w:eastAsia="仿宋_GB2312" w:cs="宋体"/>
          <w:kern w:val="0"/>
          <w:sz w:val="36"/>
          <w:szCs w:val="36"/>
        </w:rPr>
        <w:t>2022</w:t>
      </w:r>
      <w:r>
        <w:rPr>
          <w:rFonts w:hint="eastAsia" w:hAnsi="宋体" w:eastAsia="仿宋_GB2312" w:cs="宋体"/>
          <w:kern w:val="0"/>
          <w:sz w:val="36"/>
          <w:szCs w:val="36"/>
        </w:rPr>
        <w:t>年</w:t>
      </w:r>
      <w:r>
        <w:rPr>
          <w:rFonts w:hint="eastAsia" w:hAnsi="宋体" w:eastAsia="仿宋_GB2312" w:cs="宋体"/>
          <w:kern w:val="0"/>
          <w:sz w:val="36"/>
          <w:szCs w:val="36"/>
          <w:lang w:val="en-US" w:eastAsia="zh-CN"/>
        </w:rPr>
        <w:t>4</w:t>
      </w:r>
      <w:r>
        <w:rPr>
          <w:rFonts w:hint="eastAsia" w:hAnsi="宋体" w:eastAsia="仿宋_GB2312" w:cs="宋体"/>
          <w:kern w:val="0"/>
          <w:sz w:val="36"/>
          <w:szCs w:val="36"/>
        </w:rPr>
        <w:t>月</w:t>
      </w:r>
      <w:r>
        <w:rPr>
          <w:rFonts w:hint="eastAsia" w:hAnsi="宋体" w:eastAsia="仿宋_GB2312" w:cs="宋体"/>
          <w:kern w:val="0"/>
          <w:sz w:val="36"/>
          <w:szCs w:val="36"/>
          <w:lang w:val="en-US" w:eastAsia="zh-CN"/>
        </w:rPr>
        <w:t>26</w:t>
      </w:r>
      <w:r>
        <w:rPr>
          <w:rFonts w:hint="eastAsia" w:hAnsi="宋体" w:eastAsia="仿宋_GB2312" w:cs="宋体"/>
          <w:kern w:val="0"/>
          <w:sz w:val="36"/>
          <w:szCs w:val="36"/>
        </w:rPr>
        <w:t>日</w:t>
      </w:r>
    </w:p>
    <w:p>
      <w:pPr>
        <w:pStyle w:val="3"/>
        <w:spacing w:line="360" w:lineRule="auto"/>
        <w:rPr>
          <w:rFonts w:ascii="仿宋" w:hAnsi="仿宋" w:eastAsia="仿宋"/>
          <w:sz w:val="36"/>
          <w:szCs w:val="36"/>
        </w:rPr>
      </w:pPr>
      <w:bookmarkStart w:id="1" w:name="_Toc70450289"/>
      <w:r>
        <w:rPr>
          <w:rFonts w:hint="eastAsia" w:ascii="仿宋" w:hAnsi="仿宋" w:eastAsia="仿宋"/>
          <w:sz w:val="36"/>
          <w:szCs w:val="36"/>
        </w:rPr>
        <w:t>一、基本概况</w:t>
      </w:r>
      <w:bookmarkEnd w:id="1"/>
    </w:p>
    <w:p>
      <w:pPr>
        <w:pStyle w:val="4"/>
        <w:spacing w:line="360" w:lineRule="auto"/>
        <w:rPr>
          <w:rStyle w:val="16"/>
          <w:rFonts w:ascii="仿宋" w:hAnsi="仿宋" w:eastAsia="仿宋"/>
          <w:b/>
          <w:bCs/>
        </w:rPr>
      </w:pPr>
      <w:bookmarkStart w:id="2" w:name="_Toc70450290"/>
      <w:r>
        <w:rPr>
          <w:rStyle w:val="16"/>
          <w:rFonts w:hint="eastAsia" w:ascii="仿宋" w:hAnsi="仿宋" w:eastAsia="仿宋"/>
          <w:b/>
          <w:bCs/>
        </w:rPr>
        <w:t>（一）部门单位基本情况</w:t>
      </w:r>
      <w:bookmarkEnd w:id="2"/>
    </w:p>
    <w:p>
      <w:pPr>
        <w:pStyle w:val="5"/>
        <w:spacing w:line="360" w:lineRule="auto"/>
        <w:ind w:firstLine="562" w:firstLineChars="200"/>
        <w:rPr>
          <w:rStyle w:val="16"/>
          <w:rFonts w:ascii="仿宋" w:hAnsi="仿宋" w:eastAsia="仿宋"/>
          <w:b/>
          <w:bCs/>
        </w:rPr>
      </w:pPr>
      <w:bookmarkStart w:id="3" w:name="_Toc70450291"/>
      <w:r>
        <w:rPr>
          <w:rStyle w:val="16"/>
          <w:rFonts w:ascii="仿宋" w:hAnsi="仿宋" w:eastAsia="仿宋"/>
          <w:b/>
          <w:bCs/>
        </w:rPr>
        <w:t>1</w:t>
      </w:r>
      <w:r>
        <w:rPr>
          <w:rStyle w:val="16"/>
          <w:rFonts w:hint="eastAsia" w:ascii="仿宋" w:hAnsi="仿宋" w:eastAsia="仿宋"/>
          <w:b/>
          <w:bCs/>
        </w:rPr>
        <w:t>、主要职能</w:t>
      </w:r>
      <w:bookmarkEnd w:id="3"/>
    </w:p>
    <w:p>
      <w:pPr>
        <w:spacing w:line="360" w:lineRule="auto"/>
        <w:ind w:firstLine="544" w:firstLineChars="200"/>
        <w:rPr>
          <w:rStyle w:val="16"/>
          <w:rFonts w:hint="default" w:ascii="仿宋_GB2312" w:hAnsi="楷体" w:eastAsia="仿宋_GB2312"/>
          <w:b w:val="0"/>
          <w:spacing w:val="-4"/>
          <w:sz w:val="28"/>
          <w:szCs w:val="28"/>
          <w:lang w:val="en-US" w:eastAsia="zh-CN"/>
        </w:rPr>
      </w:pPr>
      <w:bookmarkStart w:id="4" w:name="_Toc70450292"/>
      <w:r>
        <w:rPr>
          <w:rStyle w:val="16"/>
          <w:rFonts w:hint="eastAsia" w:ascii="仿宋_GB2312" w:hAnsi="楷体" w:eastAsia="仿宋_GB2312"/>
          <w:b w:val="0"/>
          <w:spacing w:val="-4"/>
          <w:sz w:val="28"/>
          <w:szCs w:val="28"/>
          <w:lang w:val="en-US" w:eastAsia="zh-CN"/>
        </w:rPr>
        <w:t>1.宣传、贯彻落实《中华人民共和国红十字会法》、《中国红十字会章程》、《中华人民共和国红十字标志使用办法》和《新疆维吾尔自治区实施&lt;中华人民共和国红十字会法&gt;办法》。</w:t>
      </w:r>
    </w:p>
    <w:p>
      <w:pPr>
        <w:spacing w:line="360" w:lineRule="auto"/>
        <w:ind w:firstLine="544" w:firstLineChars="200"/>
        <w:rPr>
          <w:rStyle w:val="16"/>
          <w:rFonts w:hint="default"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 xml:space="preserve">2.开展救灾的准备工作，在自然灾害和突发事件中，对伤病人员和其他受害者进行救助，参加国内外的人道主义救助工作。  </w:t>
      </w:r>
    </w:p>
    <w:p>
      <w:pPr>
        <w:spacing w:line="360" w:lineRule="auto"/>
        <w:ind w:firstLine="544" w:firstLineChars="200"/>
        <w:rPr>
          <w:rStyle w:val="16"/>
          <w:rFonts w:hint="default"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3.开展人道领域内的社区服务和社会公益活动，组织开展群众性初级训练和现场急救工作。</w:t>
      </w:r>
    </w:p>
    <w:p>
      <w:pPr>
        <w:spacing w:line="360" w:lineRule="auto"/>
        <w:ind w:firstLine="544" w:firstLineChars="200"/>
        <w:rPr>
          <w:rStyle w:val="16"/>
          <w:rFonts w:hint="default"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4.在自治州红十字会的指导下，开展与国内外红十字会组织的友好合作与交流，宣传国际红十字会与红新月运动的基本原则和日内瓦公约及其附加议定书，并依照有关规定开展工作。</w:t>
      </w:r>
    </w:p>
    <w:p>
      <w:pPr>
        <w:spacing w:line="360" w:lineRule="auto"/>
        <w:ind w:firstLine="544" w:firstLineChars="200"/>
        <w:rPr>
          <w:rStyle w:val="16"/>
          <w:rFonts w:hint="default"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5.开展有益青少年身心健康的、弘扬人道主义精神的红十字会青少年活动。</w:t>
      </w:r>
    </w:p>
    <w:p>
      <w:pPr>
        <w:spacing w:line="360" w:lineRule="auto"/>
        <w:ind w:firstLine="544" w:firstLineChars="200"/>
        <w:rPr>
          <w:rStyle w:val="16"/>
          <w:rFonts w:hint="default"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6.依据《中华人民共和国红十字会法》和《中华人民共和国献血法》的规定，推动无偿献血工作。</w:t>
      </w:r>
    </w:p>
    <w:p>
      <w:pPr>
        <w:spacing w:line="360" w:lineRule="auto"/>
        <w:ind w:firstLine="544" w:firstLineChars="200"/>
        <w:rPr>
          <w:rStyle w:val="16"/>
          <w:rFonts w:hint="default"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7.组织会员、志愿者开展预防艾滋病预防宣传活动。</w:t>
      </w:r>
    </w:p>
    <w:p>
      <w:pPr>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8.积极参加与“中华造血干细胞捐献者资料分库”宣传、采集、登记工作。</w:t>
      </w:r>
    </w:p>
    <w:p>
      <w:pPr>
        <w:spacing w:line="360" w:lineRule="auto"/>
        <w:ind w:firstLine="544" w:firstLineChars="200"/>
        <w:rPr>
          <w:rStyle w:val="16"/>
          <w:rFonts w:hint="default" w:ascii="仿宋_GB2312" w:hAnsi="楷体" w:eastAsia="仿宋_GB2312"/>
          <w:b w:val="0"/>
          <w:spacing w:val="-4"/>
          <w:sz w:val="28"/>
          <w:szCs w:val="28"/>
          <w:lang w:val="en-US" w:eastAsia="zh-CN"/>
        </w:rPr>
      </w:pPr>
    </w:p>
    <w:p>
      <w:pPr>
        <w:pStyle w:val="5"/>
        <w:spacing w:line="360" w:lineRule="auto"/>
        <w:ind w:firstLine="562" w:firstLineChars="200"/>
        <w:rPr>
          <w:rStyle w:val="16"/>
          <w:rFonts w:ascii="仿宋" w:hAnsi="仿宋" w:eastAsia="仿宋"/>
          <w:b/>
          <w:bCs/>
        </w:rPr>
      </w:pPr>
      <w:r>
        <w:rPr>
          <w:rStyle w:val="16"/>
          <w:rFonts w:hint="eastAsia" w:ascii="仿宋" w:hAnsi="仿宋" w:eastAsia="仿宋"/>
          <w:b/>
          <w:bCs/>
        </w:rPr>
        <w:t>2、机构人员构成</w:t>
      </w:r>
      <w:bookmarkEnd w:id="4"/>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（1）组织机构设置：</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lang w:eastAsia="zh-CN"/>
        </w:rPr>
        <w:t>特克斯县红十字会</w:t>
      </w:r>
      <w:r>
        <w:rPr>
          <w:rStyle w:val="16"/>
          <w:rFonts w:hint="eastAsia" w:ascii="仿宋_GB2312" w:hAnsi="楷体" w:eastAsia="仿宋_GB2312"/>
          <w:b w:val="0"/>
          <w:spacing w:val="-4"/>
          <w:sz w:val="28"/>
          <w:szCs w:val="28"/>
        </w:rPr>
        <w:t>无下属预算单位，下设</w:t>
      </w:r>
      <w:r>
        <w:rPr>
          <w:rStyle w:val="16"/>
          <w:rFonts w:hint="eastAsia" w:ascii="仿宋_GB2312" w:hAnsi="楷体" w:eastAsia="仿宋_GB2312"/>
          <w:b w:val="0"/>
          <w:spacing w:val="-4"/>
          <w:sz w:val="28"/>
          <w:szCs w:val="28"/>
          <w:lang w:val="en-US" w:eastAsia="zh-CN"/>
        </w:rPr>
        <w:t>1</w:t>
      </w:r>
      <w:r>
        <w:rPr>
          <w:rStyle w:val="16"/>
          <w:rFonts w:hint="eastAsia" w:ascii="仿宋_GB2312" w:hAnsi="楷体" w:eastAsia="仿宋_GB2312"/>
          <w:b w:val="0"/>
          <w:spacing w:val="-4"/>
          <w:sz w:val="28"/>
          <w:szCs w:val="28"/>
        </w:rPr>
        <w:t>个</w:t>
      </w:r>
      <w:r>
        <w:rPr>
          <w:rStyle w:val="16"/>
          <w:rFonts w:hint="eastAsia" w:ascii="仿宋_GB2312" w:hAnsi="楷体" w:eastAsia="仿宋_GB2312"/>
          <w:b w:val="0"/>
          <w:spacing w:val="-4"/>
          <w:sz w:val="28"/>
          <w:szCs w:val="28"/>
          <w:lang w:val="en-US" w:eastAsia="zh-CN"/>
        </w:rPr>
        <w:t>科</w:t>
      </w:r>
      <w:r>
        <w:rPr>
          <w:rStyle w:val="16"/>
          <w:rFonts w:hint="eastAsia" w:ascii="仿宋_GB2312" w:hAnsi="楷体" w:eastAsia="仿宋_GB2312"/>
          <w:b w:val="0"/>
          <w:spacing w:val="-4"/>
          <w:sz w:val="28"/>
          <w:szCs w:val="28"/>
        </w:rPr>
        <w:t>室，分别是：</w:t>
      </w:r>
      <w:r>
        <w:rPr>
          <w:rStyle w:val="16"/>
          <w:rFonts w:hint="eastAsia" w:ascii="仿宋_GB2312" w:hAnsi="楷体" w:eastAsia="仿宋_GB2312"/>
          <w:b w:val="0"/>
          <w:spacing w:val="-4"/>
          <w:sz w:val="28"/>
          <w:szCs w:val="28"/>
          <w:lang w:eastAsia="zh-CN"/>
        </w:rPr>
        <w:t>红十字会办公室</w:t>
      </w:r>
      <w:r>
        <w:rPr>
          <w:rStyle w:val="16"/>
          <w:rFonts w:hint="eastAsia" w:ascii="仿宋_GB2312" w:hAnsi="楷体" w:eastAsia="仿宋_GB2312"/>
          <w:b w:val="0"/>
          <w:spacing w:val="-4"/>
          <w:sz w:val="28"/>
          <w:szCs w:val="28"/>
        </w:rPr>
        <w:t>。</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（2）2021年</w:t>
      </w:r>
      <w:r>
        <w:rPr>
          <w:rStyle w:val="16"/>
          <w:rFonts w:hint="eastAsia" w:ascii="仿宋_GB2312" w:hAnsi="楷体" w:eastAsia="仿宋_GB2312"/>
          <w:b w:val="0"/>
          <w:spacing w:val="-4"/>
          <w:sz w:val="28"/>
          <w:szCs w:val="28"/>
          <w:lang w:eastAsia="zh-CN"/>
        </w:rPr>
        <w:t>特克斯县红十字会</w:t>
      </w:r>
      <w:r>
        <w:rPr>
          <w:rStyle w:val="16"/>
          <w:rFonts w:hint="eastAsia" w:ascii="仿宋_GB2312" w:hAnsi="楷体" w:eastAsia="仿宋_GB2312"/>
          <w:b w:val="0"/>
          <w:spacing w:val="-4"/>
          <w:sz w:val="28"/>
          <w:szCs w:val="28"/>
        </w:rPr>
        <w:t xml:space="preserve">实有在职人员为 </w:t>
      </w:r>
      <w:r>
        <w:rPr>
          <w:rStyle w:val="16"/>
          <w:rFonts w:hint="eastAsia" w:ascii="仿宋_GB2312" w:hAnsi="楷体" w:eastAsia="仿宋_GB2312"/>
          <w:b w:val="0"/>
          <w:spacing w:val="-4"/>
          <w:sz w:val="28"/>
          <w:szCs w:val="28"/>
          <w:lang w:val="en-US" w:eastAsia="zh-CN"/>
        </w:rPr>
        <w:t>4</w:t>
      </w:r>
      <w:r>
        <w:rPr>
          <w:rStyle w:val="16"/>
          <w:rFonts w:hint="eastAsia" w:ascii="仿宋_GB2312" w:hAnsi="楷体" w:eastAsia="仿宋_GB2312"/>
          <w:b w:val="0"/>
          <w:spacing w:val="-4"/>
          <w:sz w:val="28"/>
          <w:szCs w:val="28"/>
        </w:rPr>
        <w:t>人，其中：</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行政在职</w:t>
      </w:r>
      <w:r>
        <w:rPr>
          <w:rStyle w:val="16"/>
          <w:rFonts w:hint="eastAsia" w:ascii="仿宋_GB2312" w:hAnsi="楷体" w:eastAsia="仿宋_GB2312"/>
          <w:b w:val="0"/>
          <w:spacing w:val="-4"/>
          <w:sz w:val="28"/>
          <w:szCs w:val="28"/>
          <w:lang w:val="en-US" w:eastAsia="zh-CN"/>
        </w:rPr>
        <w:t>4</w:t>
      </w:r>
      <w:r>
        <w:rPr>
          <w:rStyle w:val="16"/>
          <w:rFonts w:hint="eastAsia" w:ascii="仿宋_GB2312" w:hAnsi="楷体" w:eastAsia="仿宋_GB2312"/>
          <w:b w:val="0"/>
          <w:spacing w:val="-4"/>
          <w:sz w:val="28"/>
          <w:szCs w:val="28"/>
        </w:rPr>
        <w:t>人（上年</w:t>
      </w:r>
      <w:r>
        <w:rPr>
          <w:rStyle w:val="16"/>
          <w:rFonts w:hint="eastAsia" w:ascii="仿宋_GB2312" w:hAnsi="楷体" w:eastAsia="仿宋_GB2312"/>
          <w:b w:val="0"/>
          <w:spacing w:val="-4"/>
          <w:sz w:val="28"/>
          <w:szCs w:val="28"/>
          <w:lang w:val="en-US" w:eastAsia="zh-CN"/>
        </w:rPr>
        <w:t>4</w:t>
      </w:r>
      <w:r>
        <w:rPr>
          <w:rStyle w:val="16"/>
          <w:rFonts w:hint="eastAsia" w:ascii="仿宋_GB2312" w:hAnsi="楷体" w:eastAsia="仿宋_GB2312"/>
          <w:b w:val="0"/>
          <w:spacing w:val="-4"/>
          <w:sz w:val="28"/>
          <w:szCs w:val="28"/>
        </w:rPr>
        <w:t>人），</w:t>
      </w:r>
      <w:r>
        <w:rPr>
          <w:rStyle w:val="16"/>
          <w:rFonts w:hint="eastAsia" w:ascii="仿宋_GB2312" w:hAnsi="楷体" w:eastAsia="仿宋_GB2312"/>
          <w:b w:val="0"/>
          <w:color w:val="auto"/>
          <w:spacing w:val="-4"/>
          <w:sz w:val="28"/>
          <w:szCs w:val="28"/>
        </w:rPr>
        <w:t>与上年一致</w:t>
      </w:r>
      <w:r>
        <w:rPr>
          <w:rStyle w:val="16"/>
          <w:rFonts w:hint="eastAsia" w:ascii="仿宋_GB2312" w:hAnsi="楷体" w:eastAsia="仿宋_GB2312"/>
          <w:b w:val="0"/>
          <w:spacing w:val="-4"/>
          <w:sz w:val="28"/>
          <w:szCs w:val="28"/>
        </w:rPr>
        <w:t>；</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实有退休人员</w:t>
      </w:r>
      <w:r>
        <w:rPr>
          <w:rStyle w:val="16"/>
          <w:rFonts w:hint="eastAsia" w:ascii="仿宋_GB2312" w:hAnsi="楷体" w:eastAsia="仿宋_GB2312"/>
          <w:b w:val="0"/>
          <w:spacing w:val="-4"/>
          <w:sz w:val="28"/>
          <w:szCs w:val="28"/>
          <w:lang w:val="en-US" w:eastAsia="zh-CN"/>
        </w:rPr>
        <w:t>1</w:t>
      </w:r>
      <w:r>
        <w:rPr>
          <w:rStyle w:val="16"/>
          <w:rFonts w:hint="eastAsia" w:ascii="仿宋_GB2312" w:hAnsi="楷体" w:eastAsia="仿宋_GB2312"/>
          <w:b w:val="0"/>
          <w:spacing w:val="-4"/>
          <w:sz w:val="28"/>
          <w:szCs w:val="28"/>
        </w:rPr>
        <w:t>人（上年</w:t>
      </w:r>
      <w:r>
        <w:rPr>
          <w:rStyle w:val="16"/>
          <w:rFonts w:hint="eastAsia" w:ascii="仿宋_GB2312" w:hAnsi="楷体" w:eastAsia="仿宋_GB2312"/>
          <w:b w:val="0"/>
          <w:spacing w:val="-4"/>
          <w:sz w:val="28"/>
          <w:szCs w:val="28"/>
          <w:lang w:val="en-US" w:eastAsia="zh-CN"/>
        </w:rPr>
        <w:t>1</w:t>
      </w:r>
      <w:r>
        <w:rPr>
          <w:rStyle w:val="16"/>
          <w:rFonts w:hint="eastAsia" w:ascii="仿宋_GB2312" w:hAnsi="楷体" w:eastAsia="仿宋_GB2312"/>
          <w:b w:val="0"/>
          <w:spacing w:val="-4"/>
          <w:sz w:val="28"/>
          <w:szCs w:val="28"/>
        </w:rPr>
        <w:t>人）,</w:t>
      </w:r>
      <w:r>
        <w:rPr>
          <w:rStyle w:val="16"/>
          <w:rFonts w:hint="eastAsia" w:ascii="仿宋_GB2312" w:hAnsi="楷体" w:eastAsia="仿宋_GB2312"/>
          <w:b w:val="0"/>
          <w:color w:val="auto"/>
          <w:spacing w:val="-4"/>
          <w:sz w:val="28"/>
          <w:szCs w:val="28"/>
        </w:rPr>
        <w:t>与上年一致</w:t>
      </w:r>
      <w:r>
        <w:rPr>
          <w:rStyle w:val="16"/>
          <w:rFonts w:hint="eastAsia" w:ascii="仿宋_GB2312" w:hAnsi="楷体" w:eastAsia="仿宋_GB2312"/>
          <w:b w:val="0"/>
          <w:spacing w:val="-4"/>
          <w:sz w:val="28"/>
          <w:szCs w:val="28"/>
        </w:rPr>
        <w:t>。</w:t>
      </w:r>
    </w:p>
    <w:p>
      <w:pPr>
        <w:pStyle w:val="5"/>
        <w:spacing w:line="360" w:lineRule="auto"/>
        <w:ind w:firstLine="562" w:firstLineChars="200"/>
        <w:rPr>
          <w:rStyle w:val="16"/>
          <w:rFonts w:ascii="仿宋" w:hAnsi="仿宋" w:eastAsia="仿宋"/>
          <w:b/>
          <w:bCs/>
        </w:rPr>
      </w:pPr>
      <w:bookmarkStart w:id="5" w:name="_Toc70450293"/>
      <w:r>
        <w:rPr>
          <w:rStyle w:val="16"/>
          <w:rFonts w:ascii="仿宋" w:hAnsi="仿宋" w:eastAsia="仿宋"/>
          <w:b/>
          <w:bCs/>
        </w:rPr>
        <w:t>3</w:t>
      </w:r>
      <w:r>
        <w:rPr>
          <w:rStyle w:val="16"/>
          <w:rFonts w:hint="eastAsia" w:ascii="仿宋" w:hAnsi="仿宋" w:eastAsia="仿宋"/>
          <w:b/>
          <w:bCs/>
        </w:rPr>
        <w:t>、重点工作计划</w:t>
      </w:r>
      <w:bookmarkEnd w:id="5"/>
    </w:p>
    <w:p>
      <w:pPr>
        <w:spacing w:line="360" w:lineRule="auto"/>
        <w:ind w:firstLine="544" w:firstLineChars="200"/>
        <w:rPr>
          <w:rStyle w:val="16"/>
          <w:rFonts w:hint="default" w:ascii="仿宋_GB2312" w:hAnsi="楷体" w:eastAsia="仿宋_GB2312" w:cs="Times New Roman"/>
          <w:b w:val="0"/>
          <w:spacing w:val="-4"/>
          <w:sz w:val="28"/>
          <w:szCs w:val="28"/>
        </w:rPr>
      </w:pPr>
      <w:r>
        <w:rPr>
          <w:rStyle w:val="16"/>
          <w:rFonts w:hint="default" w:ascii="仿宋_GB2312" w:hAnsi="楷体" w:eastAsia="仿宋_GB2312" w:cs="Times New Roman"/>
          <w:b w:val="0"/>
          <w:spacing w:val="-4"/>
          <w:sz w:val="28"/>
          <w:szCs w:val="28"/>
        </w:rPr>
        <w:t>(一)普及初级救护知识，提高群众的卫生救护能力</w:t>
      </w:r>
    </w:p>
    <w:p>
      <w:pPr>
        <w:spacing w:line="360" w:lineRule="auto"/>
        <w:ind w:firstLine="544" w:firstLineChars="200"/>
        <w:rPr>
          <w:rStyle w:val="16"/>
          <w:rFonts w:hint="default" w:ascii="仿宋_GB2312" w:hAnsi="楷体" w:eastAsia="仿宋_GB2312" w:cs="Times New Roman"/>
          <w:b w:val="0"/>
          <w:spacing w:val="-4"/>
          <w:sz w:val="28"/>
          <w:szCs w:val="28"/>
        </w:rPr>
      </w:pPr>
      <w:r>
        <w:rPr>
          <w:rStyle w:val="16"/>
          <w:rFonts w:hint="default" w:ascii="仿宋_GB2312" w:hAnsi="楷体" w:eastAsia="仿宋_GB2312" w:cs="Times New Roman"/>
          <w:b w:val="0"/>
          <w:spacing w:val="-4"/>
          <w:sz w:val="28"/>
          <w:szCs w:val="28"/>
        </w:rPr>
        <w:t>根据中国红十字总会《关于广泛深入开展救护工作的意见》要求，积极组织协调公安、教育、卫生、民政等有关部门开展救护培训工作，指导容易发生意外伤害的行业和单位开展群众性卫生救护培训工作。通过在</w:t>
      </w:r>
      <w:r>
        <w:rPr>
          <w:rStyle w:val="16"/>
          <w:rFonts w:hint="eastAsia" w:ascii="仿宋_GB2312" w:hAnsi="楷体" w:eastAsia="仿宋_GB2312" w:cs="Times New Roman"/>
          <w:b w:val="0"/>
          <w:spacing w:val="-4"/>
          <w:sz w:val="28"/>
          <w:szCs w:val="28"/>
          <w:lang w:eastAsia="zh-CN"/>
        </w:rPr>
        <w:t>村（社区）</w:t>
      </w:r>
      <w:r>
        <w:rPr>
          <w:rStyle w:val="16"/>
          <w:rFonts w:hint="default" w:ascii="仿宋_GB2312" w:hAnsi="楷体" w:eastAsia="仿宋_GB2312" w:cs="Times New Roman"/>
          <w:b w:val="0"/>
          <w:spacing w:val="-4"/>
          <w:sz w:val="28"/>
          <w:szCs w:val="28"/>
        </w:rPr>
        <w:t>普及卫生救护知识，达到人人学急救、人人会急救，使其成为居民群众的一种基本生活技能，进一步提高广大人民群众自救互救能力。</w:t>
      </w:r>
    </w:p>
    <w:p>
      <w:pPr>
        <w:spacing w:line="360" w:lineRule="auto"/>
        <w:ind w:firstLine="544" w:firstLineChars="200"/>
        <w:rPr>
          <w:rStyle w:val="16"/>
          <w:rFonts w:hint="default" w:ascii="仿宋_GB2312" w:hAnsi="楷体" w:eastAsia="仿宋_GB2312" w:cs="Times New Roman"/>
          <w:b w:val="0"/>
          <w:spacing w:val="-4"/>
          <w:sz w:val="28"/>
          <w:szCs w:val="28"/>
        </w:rPr>
      </w:pPr>
      <w:r>
        <w:rPr>
          <w:rStyle w:val="16"/>
          <w:rFonts w:hint="default" w:ascii="仿宋_GB2312" w:hAnsi="楷体" w:eastAsia="仿宋_GB2312" w:cs="Times New Roman"/>
          <w:b w:val="0"/>
          <w:spacing w:val="-4"/>
          <w:sz w:val="28"/>
          <w:szCs w:val="28"/>
        </w:rPr>
        <w:t>(二)积极开展捐血、献髓、艾滋病防治宣传，关爱弱势群体</w:t>
      </w:r>
    </w:p>
    <w:p>
      <w:pPr>
        <w:spacing w:line="360" w:lineRule="auto"/>
        <w:ind w:firstLine="544" w:firstLineChars="200"/>
        <w:rPr>
          <w:rStyle w:val="16"/>
          <w:rFonts w:hint="default" w:ascii="仿宋_GB2312" w:hAnsi="楷体" w:eastAsia="仿宋_GB2312" w:cs="Times New Roman"/>
          <w:b w:val="0"/>
          <w:spacing w:val="-4"/>
          <w:sz w:val="28"/>
          <w:szCs w:val="28"/>
        </w:rPr>
      </w:pPr>
      <w:r>
        <w:rPr>
          <w:rStyle w:val="16"/>
          <w:rFonts w:hint="default" w:ascii="仿宋_GB2312" w:hAnsi="楷体" w:eastAsia="仿宋_GB2312" w:cs="Times New Roman"/>
          <w:b w:val="0"/>
          <w:spacing w:val="-4"/>
          <w:sz w:val="28"/>
          <w:szCs w:val="28"/>
        </w:rPr>
        <w:t>大力宣传和全力推动无偿鲜血、捐献造血干细胞工作，倡导更多志愿者参与献血、捐髓，配合开展遗体（器官）捐献的宣传与协调工作。开展艾滋病防治的宣传和教育，关怀艾滋病患者和感染者、尿毒症、癌症患者等弱势人群，充分发挥红十字会为群众解难作用，主动去关心群众、感动群众，进一步凸显</w:t>
      </w:r>
      <w:r>
        <w:rPr>
          <w:rStyle w:val="16"/>
          <w:rFonts w:hint="eastAsia" w:ascii="仿宋_GB2312" w:hAnsi="楷体" w:eastAsia="仿宋_GB2312" w:cs="Times New Roman"/>
          <w:b w:val="0"/>
          <w:spacing w:val="-4"/>
          <w:sz w:val="28"/>
          <w:szCs w:val="28"/>
          <w:lang w:eastAsia="zh-CN"/>
        </w:rPr>
        <w:t>县</w:t>
      </w:r>
      <w:r>
        <w:rPr>
          <w:rStyle w:val="16"/>
          <w:rFonts w:hint="default" w:ascii="仿宋_GB2312" w:hAnsi="楷体" w:eastAsia="仿宋_GB2312" w:cs="Times New Roman"/>
          <w:b w:val="0"/>
          <w:spacing w:val="-4"/>
          <w:sz w:val="28"/>
          <w:szCs w:val="28"/>
        </w:rPr>
        <w:t>红十字会的重要作用。</w:t>
      </w:r>
    </w:p>
    <w:p>
      <w:pPr>
        <w:spacing w:line="360" w:lineRule="auto"/>
        <w:ind w:firstLine="544" w:firstLineChars="200"/>
        <w:rPr>
          <w:rStyle w:val="16"/>
          <w:rFonts w:hint="default" w:ascii="仿宋_GB2312" w:hAnsi="楷体" w:eastAsia="仿宋_GB2312" w:cs="Times New Roman"/>
          <w:b w:val="0"/>
          <w:spacing w:val="-4"/>
          <w:sz w:val="28"/>
          <w:szCs w:val="28"/>
        </w:rPr>
      </w:pPr>
      <w:r>
        <w:rPr>
          <w:rStyle w:val="16"/>
          <w:rFonts w:hint="default" w:ascii="仿宋_GB2312" w:hAnsi="楷体" w:eastAsia="仿宋_GB2312" w:cs="Times New Roman"/>
          <w:b w:val="0"/>
          <w:spacing w:val="-4"/>
          <w:sz w:val="28"/>
          <w:szCs w:val="28"/>
        </w:rPr>
        <w:t>深入开展红十字关爱进社区、进企业活动，拓展关爱领域，实施人道救助，继续广泛开展以助医、助学、助老、助困为内容的“红十字博爱送万家”等多种形式的送温暖、献爱心活动。</w:t>
      </w:r>
      <w:r>
        <w:rPr>
          <w:rStyle w:val="16"/>
          <w:rFonts w:hint="eastAsia" w:ascii="仿宋_GB2312" w:hAnsi="楷体" w:eastAsia="仿宋_GB2312" w:cs="Times New Roman"/>
          <w:b w:val="0"/>
          <w:spacing w:val="-4"/>
          <w:sz w:val="28"/>
          <w:szCs w:val="28"/>
          <w:lang w:val="en-US" w:eastAsia="zh-CN"/>
        </w:rPr>
        <w:t>2021</w:t>
      </w:r>
      <w:r>
        <w:rPr>
          <w:rStyle w:val="16"/>
          <w:rFonts w:hint="default" w:ascii="仿宋_GB2312" w:hAnsi="楷体" w:eastAsia="仿宋_GB2312" w:cs="Times New Roman"/>
          <w:b w:val="0"/>
          <w:spacing w:val="-4"/>
          <w:sz w:val="28"/>
          <w:szCs w:val="28"/>
        </w:rPr>
        <w:t>年，</w:t>
      </w:r>
      <w:r>
        <w:rPr>
          <w:rStyle w:val="16"/>
          <w:rFonts w:hint="eastAsia" w:ascii="仿宋_GB2312" w:hAnsi="楷体" w:eastAsia="仿宋_GB2312" w:cs="Times New Roman"/>
          <w:b w:val="0"/>
          <w:spacing w:val="-4"/>
          <w:sz w:val="28"/>
          <w:szCs w:val="28"/>
          <w:lang w:eastAsia="zh-CN"/>
        </w:rPr>
        <w:t>县</w:t>
      </w:r>
      <w:r>
        <w:rPr>
          <w:rStyle w:val="16"/>
          <w:rFonts w:hint="default" w:ascii="仿宋_GB2312" w:hAnsi="楷体" w:eastAsia="仿宋_GB2312" w:cs="Times New Roman"/>
          <w:b w:val="0"/>
          <w:spacing w:val="-4"/>
          <w:sz w:val="28"/>
          <w:szCs w:val="28"/>
        </w:rPr>
        <w:t>红十字会将结合全年献爱心、送温暖活动，利用5.8</w:t>
      </w:r>
      <w:r>
        <w:rPr>
          <w:rStyle w:val="16"/>
          <w:rFonts w:hint="eastAsia" w:ascii="仿宋_GB2312" w:hAnsi="楷体" w:eastAsia="仿宋_GB2312" w:cs="Times New Roman"/>
          <w:b w:val="0"/>
          <w:spacing w:val="-4"/>
          <w:sz w:val="28"/>
          <w:szCs w:val="28"/>
          <w:lang w:eastAsia="zh-CN"/>
        </w:rPr>
        <w:t>博爱周</w:t>
      </w:r>
      <w:r>
        <w:rPr>
          <w:rStyle w:val="16"/>
          <w:rFonts w:hint="default" w:ascii="仿宋_GB2312" w:hAnsi="楷体" w:eastAsia="仿宋_GB2312" w:cs="Times New Roman"/>
          <w:b w:val="0"/>
          <w:spacing w:val="-4"/>
          <w:sz w:val="28"/>
          <w:szCs w:val="28"/>
        </w:rPr>
        <w:t>、世界急救日、预防艾滋病日等时机，通过举办图片展、印制发放各种红十字宣传品组织开展宣传纪念活动，向社会各界普及红十字基本知识，让广大群众切实体会到党和政府的温暖、红十字的人道关爱。</w:t>
      </w:r>
    </w:p>
    <w:p>
      <w:pPr>
        <w:spacing w:line="360" w:lineRule="auto"/>
        <w:ind w:firstLine="544" w:firstLineChars="200"/>
        <w:rPr>
          <w:rStyle w:val="16"/>
          <w:rFonts w:hint="default" w:ascii="仿宋_GB2312" w:hAnsi="楷体" w:eastAsia="仿宋_GB2312" w:cs="Times New Roman"/>
          <w:b w:val="0"/>
          <w:spacing w:val="-4"/>
          <w:sz w:val="28"/>
          <w:szCs w:val="28"/>
        </w:rPr>
      </w:pPr>
      <w:r>
        <w:rPr>
          <w:rStyle w:val="16"/>
          <w:rFonts w:hint="default" w:ascii="仿宋_GB2312" w:hAnsi="楷体" w:eastAsia="仿宋_GB2312" w:cs="Times New Roman"/>
          <w:b w:val="0"/>
          <w:spacing w:val="-4"/>
          <w:sz w:val="28"/>
          <w:szCs w:val="28"/>
        </w:rPr>
        <w:t>(</w:t>
      </w:r>
      <w:r>
        <w:rPr>
          <w:rStyle w:val="16"/>
          <w:rFonts w:hint="eastAsia" w:ascii="仿宋_GB2312" w:hAnsi="楷体" w:eastAsia="仿宋_GB2312" w:cs="Times New Roman"/>
          <w:b w:val="0"/>
          <w:spacing w:val="-4"/>
          <w:sz w:val="28"/>
          <w:szCs w:val="28"/>
          <w:lang w:eastAsia="zh-CN"/>
        </w:rPr>
        <w:t>三</w:t>
      </w:r>
      <w:r>
        <w:rPr>
          <w:rStyle w:val="16"/>
          <w:rFonts w:hint="default" w:ascii="仿宋_GB2312" w:hAnsi="楷体" w:eastAsia="仿宋_GB2312" w:cs="Times New Roman"/>
          <w:b w:val="0"/>
          <w:spacing w:val="-4"/>
          <w:sz w:val="28"/>
          <w:szCs w:val="28"/>
        </w:rPr>
        <w:t>)规范会员发展程序，加强红十字会志愿者队伍建设</w:t>
      </w:r>
    </w:p>
    <w:p>
      <w:pPr>
        <w:spacing w:line="360" w:lineRule="auto"/>
        <w:ind w:firstLine="544" w:firstLineChars="200"/>
        <w:rPr>
          <w:rStyle w:val="16"/>
          <w:rFonts w:hint="default" w:ascii="仿宋_GB2312" w:hAnsi="楷体" w:eastAsia="仿宋_GB2312" w:cs="Times New Roman"/>
          <w:b w:val="0"/>
          <w:spacing w:val="-4"/>
          <w:sz w:val="28"/>
          <w:szCs w:val="28"/>
        </w:rPr>
      </w:pPr>
      <w:r>
        <w:rPr>
          <w:rStyle w:val="16"/>
          <w:rFonts w:hint="default" w:ascii="仿宋_GB2312" w:hAnsi="楷体" w:eastAsia="仿宋_GB2312" w:cs="Times New Roman"/>
          <w:b w:val="0"/>
          <w:spacing w:val="-4"/>
          <w:sz w:val="28"/>
          <w:szCs w:val="28"/>
        </w:rPr>
        <w:t>认真落实《中国红十字会会员管理办法》，积极发展个人会员和团体会员，拓宽会员发展领域，规范会员档案管理，对红十字会志愿者服务队伍统一登记注册、统一管理。大力发展志愿服务工作者，努力建造一个示范志愿者队伍，搭建志愿者服务平台，创新服务模式，建立各项规章制度，建立健全红十字志愿服务组织体系，组织会员和志愿者在社区开展社会救助和志愿服务活动，做好骨干队伍的培训。</w:t>
      </w:r>
    </w:p>
    <w:p>
      <w:pPr>
        <w:spacing w:line="360" w:lineRule="auto"/>
        <w:ind w:firstLine="544" w:firstLineChars="200"/>
        <w:rPr>
          <w:rStyle w:val="16"/>
          <w:rFonts w:hint="eastAsia" w:ascii="仿宋_GB2312" w:hAnsi="楷体" w:eastAsia="仿宋_GB2312" w:cs="Times New Roman"/>
          <w:b w:val="0"/>
          <w:spacing w:val="-4"/>
          <w:sz w:val="28"/>
          <w:szCs w:val="28"/>
        </w:rPr>
      </w:pPr>
    </w:p>
    <w:p>
      <w:pPr>
        <w:pStyle w:val="4"/>
        <w:spacing w:line="360" w:lineRule="auto"/>
        <w:rPr>
          <w:rStyle w:val="16"/>
          <w:rFonts w:ascii="仿宋" w:hAnsi="仿宋" w:eastAsia="仿宋"/>
          <w:b/>
          <w:bCs/>
          <w:sz w:val="28"/>
          <w:szCs w:val="28"/>
        </w:rPr>
      </w:pPr>
      <w:bookmarkStart w:id="6" w:name="_Toc70450294"/>
      <w:r>
        <w:rPr>
          <w:rStyle w:val="16"/>
          <w:rFonts w:hint="eastAsia" w:ascii="仿宋" w:hAnsi="仿宋" w:eastAsia="仿宋"/>
          <w:b/>
          <w:bCs/>
          <w:sz w:val="28"/>
          <w:szCs w:val="28"/>
        </w:rPr>
        <w:t>（二）部门单位整体支出规模、</w:t>
      </w:r>
      <w:bookmarkStart w:id="7" w:name="_Hlk70339807"/>
      <w:r>
        <w:rPr>
          <w:rStyle w:val="16"/>
          <w:rFonts w:hint="eastAsia" w:ascii="仿宋" w:hAnsi="仿宋" w:eastAsia="仿宋"/>
          <w:b/>
          <w:bCs/>
          <w:sz w:val="28"/>
          <w:szCs w:val="28"/>
        </w:rPr>
        <w:t>使用方法和主要内容、涉及对象及范围等</w:t>
      </w:r>
      <w:bookmarkEnd w:id="6"/>
    </w:p>
    <w:bookmarkEnd w:id="7"/>
    <w:p>
      <w:pPr>
        <w:pStyle w:val="5"/>
        <w:spacing w:line="360" w:lineRule="auto"/>
        <w:ind w:firstLine="562" w:firstLineChars="200"/>
        <w:rPr>
          <w:rStyle w:val="16"/>
          <w:rFonts w:ascii="仿宋" w:hAnsi="仿宋" w:eastAsia="仿宋"/>
          <w:b/>
          <w:bCs/>
        </w:rPr>
      </w:pPr>
      <w:bookmarkStart w:id="8" w:name="_Toc70450295"/>
      <w:r>
        <w:rPr>
          <w:rStyle w:val="16"/>
          <w:rFonts w:hint="eastAsia" w:ascii="仿宋" w:hAnsi="仿宋" w:eastAsia="仿宋"/>
          <w:b/>
          <w:bCs/>
        </w:rPr>
        <w:t>1、部门单位整体支出规模</w:t>
      </w:r>
      <w:bookmarkEnd w:id="8"/>
    </w:p>
    <w:p>
      <w:pPr>
        <w:spacing w:line="360" w:lineRule="auto"/>
        <w:ind w:firstLine="544" w:firstLineChars="200"/>
        <w:rPr>
          <w:rStyle w:val="16"/>
          <w:rFonts w:ascii="仿宋_GB2312" w:hAnsi="楷体" w:eastAsia="仿宋_GB2312"/>
          <w:b w:val="0"/>
          <w:color w:val="auto"/>
          <w:spacing w:val="-4"/>
          <w:sz w:val="28"/>
          <w:szCs w:val="28"/>
          <w:highlight w:val="none"/>
        </w:rPr>
      </w:pPr>
      <w:r>
        <w:rPr>
          <w:rStyle w:val="16"/>
          <w:rFonts w:hint="eastAsia" w:ascii="仿宋_GB2312" w:hAnsi="楷体" w:eastAsia="仿宋_GB2312"/>
          <w:b w:val="0"/>
          <w:spacing w:val="-4"/>
          <w:sz w:val="28"/>
          <w:szCs w:val="28"/>
        </w:rPr>
        <w:t>2021年批复我部门预算为</w:t>
      </w:r>
      <w:r>
        <w:rPr>
          <w:rStyle w:val="16"/>
          <w:rFonts w:hint="eastAsia" w:ascii="仿宋_GB2312" w:hAnsi="楷体" w:eastAsia="仿宋_GB2312"/>
          <w:b w:val="0"/>
          <w:color w:val="auto"/>
          <w:spacing w:val="-4"/>
          <w:sz w:val="28"/>
          <w:szCs w:val="28"/>
          <w:lang w:val="en-US" w:eastAsia="zh-CN"/>
        </w:rPr>
        <w:t>56.79</w:t>
      </w:r>
      <w:r>
        <w:rPr>
          <w:rStyle w:val="16"/>
          <w:rFonts w:hint="eastAsia" w:ascii="仿宋_GB2312" w:hAnsi="楷体" w:eastAsia="仿宋_GB2312"/>
          <w:b w:val="0"/>
          <w:spacing w:val="-4"/>
          <w:sz w:val="28"/>
          <w:szCs w:val="28"/>
        </w:rPr>
        <w:t>万元，其中：财政拨款为</w:t>
      </w:r>
      <w:r>
        <w:rPr>
          <w:rStyle w:val="16"/>
          <w:rFonts w:hint="eastAsia" w:ascii="仿宋_GB2312" w:hAnsi="楷体" w:eastAsia="仿宋_GB2312"/>
          <w:b w:val="0"/>
          <w:color w:val="auto"/>
          <w:spacing w:val="-4"/>
          <w:sz w:val="28"/>
          <w:szCs w:val="28"/>
          <w:lang w:val="en-US" w:eastAsia="zh-CN"/>
        </w:rPr>
        <w:t>56.79</w:t>
      </w:r>
      <w:r>
        <w:rPr>
          <w:rStyle w:val="16"/>
          <w:rFonts w:hint="eastAsia" w:ascii="仿宋_GB2312" w:hAnsi="楷体" w:eastAsia="仿宋_GB2312"/>
          <w:b w:val="0"/>
          <w:color w:val="auto"/>
          <w:spacing w:val="-4"/>
          <w:sz w:val="28"/>
          <w:szCs w:val="28"/>
        </w:rPr>
        <w:t>万元</w:t>
      </w:r>
      <w:r>
        <w:rPr>
          <w:rStyle w:val="16"/>
          <w:rFonts w:hint="eastAsia" w:ascii="仿宋_GB2312" w:hAnsi="楷体" w:eastAsia="仿宋_GB2312"/>
          <w:b w:val="0"/>
          <w:color w:val="auto"/>
          <w:spacing w:val="-4"/>
          <w:sz w:val="28"/>
          <w:szCs w:val="28"/>
          <w:lang w:eastAsia="zh-CN"/>
        </w:rPr>
        <w:t>。</w:t>
      </w:r>
      <w:r>
        <w:rPr>
          <w:rStyle w:val="16"/>
          <w:rFonts w:hint="eastAsia" w:ascii="仿宋_GB2312" w:hAnsi="楷体" w:eastAsia="仿宋_GB2312"/>
          <w:b w:val="0"/>
          <w:color w:val="auto"/>
          <w:spacing w:val="-4"/>
          <w:sz w:val="28"/>
          <w:szCs w:val="28"/>
        </w:rPr>
        <w:t>年中追加资金万元</w:t>
      </w:r>
      <w:r>
        <w:rPr>
          <w:rStyle w:val="16"/>
          <w:rFonts w:hint="eastAsia" w:ascii="仿宋_GB2312" w:hAnsi="楷体" w:eastAsia="仿宋_GB2312"/>
          <w:b w:val="0"/>
          <w:color w:val="auto"/>
          <w:spacing w:val="-4"/>
          <w:sz w:val="28"/>
          <w:szCs w:val="28"/>
          <w:lang w:val="en-US" w:eastAsia="zh-CN"/>
        </w:rPr>
        <w:t>13.28</w:t>
      </w:r>
      <w:r>
        <w:rPr>
          <w:rStyle w:val="16"/>
          <w:rFonts w:hint="eastAsia" w:ascii="仿宋_GB2312" w:hAnsi="楷体" w:eastAsia="仿宋_GB2312"/>
          <w:b w:val="0"/>
          <w:color w:val="auto"/>
          <w:spacing w:val="-4"/>
          <w:sz w:val="28"/>
          <w:szCs w:val="28"/>
        </w:rPr>
        <w:t>，调整率</w:t>
      </w:r>
      <w:r>
        <w:rPr>
          <w:rStyle w:val="16"/>
          <w:rFonts w:hint="eastAsia" w:ascii="仿宋_GB2312" w:hAnsi="楷体" w:eastAsia="仿宋_GB2312"/>
          <w:b w:val="0"/>
          <w:color w:val="auto"/>
          <w:spacing w:val="-4"/>
          <w:sz w:val="28"/>
          <w:szCs w:val="28"/>
          <w:lang w:val="en-US" w:eastAsia="zh-CN"/>
        </w:rPr>
        <w:t>30.52</w:t>
      </w:r>
      <w:r>
        <w:rPr>
          <w:rStyle w:val="16"/>
          <w:rFonts w:hint="eastAsia" w:ascii="仿宋_GB2312" w:hAnsi="楷体" w:eastAsia="仿宋_GB2312"/>
          <w:b w:val="0"/>
          <w:color w:val="auto"/>
          <w:spacing w:val="-4"/>
          <w:sz w:val="28"/>
          <w:szCs w:val="28"/>
        </w:rPr>
        <w:t>%。</w:t>
      </w:r>
      <w:r>
        <w:rPr>
          <w:rStyle w:val="16"/>
          <w:rFonts w:hint="eastAsia" w:ascii="仿宋_GB2312" w:hAnsi="楷体" w:eastAsia="仿宋_GB2312"/>
          <w:b w:val="0"/>
          <w:color w:val="auto"/>
          <w:spacing w:val="-4"/>
          <w:sz w:val="28"/>
          <w:szCs w:val="28"/>
          <w:highlight w:val="none"/>
        </w:rPr>
        <w:t>对比上年</w:t>
      </w:r>
      <w:r>
        <w:rPr>
          <w:rStyle w:val="16"/>
          <w:rFonts w:hint="eastAsia" w:ascii="仿宋_GB2312" w:hAnsi="楷体" w:eastAsia="仿宋_GB2312"/>
          <w:b w:val="0"/>
          <w:color w:val="auto"/>
          <w:spacing w:val="-4"/>
          <w:sz w:val="28"/>
          <w:szCs w:val="28"/>
          <w:highlight w:val="none"/>
          <w:lang w:val="en-US" w:eastAsia="zh-CN"/>
        </w:rPr>
        <w:t>55.74</w:t>
      </w:r>
      <w:r>
        <w:rPr>
          <w:rStyle w:val="16"/>
          <w:rFonts w:hint="eastAsia" w:ascii="仿宋_GB2312" w:hAnsi="楷体" w:eastAsia="仿宋_GB2312"/>
          <w:b w:val="0"/>
          <w:color w:val="auto"/>
          <w:spacing w:val="-4"/>
          <w:sz w:val="28"/>
          <w:szCs w:val="28"/>
          <w:highlight w:val="none"/>
        </w:rPr>
        <w:t>万元</w:t>
      </w:r>
      <w:r>
        <w:rPr>
          <w:rStyle w:val="16"/>
          <w:rFonts w:hint="eastAsia" w:ascii="仿宋_GB2312" w:hAnsi="楷体" w:eastAsia="仿宋_GB2312"/>
          <w:b w:val="0"/>
          <w:color w:val="auto"/>
          <w:spacing w:val="-4"/>
          <w:sz w:val="28"/>
          <w:szCs w:val="28"/>
          <w:highlight w:val="none"/>
          <w:lang w:eastAsia="zh-CN"/>
        </w:rPr>
        <w:t>增加</w:t>
      </w:r>
      <w:r>
        <w:rPr>
          <w:rStyle w:val="16"/>
          <w:rFonts w:hint="eastAsia" w:ascii="仿宋_GB2312" w:hAnsi="楷体" w:eastAsia="仿宋_GB2312"/>
          <w:b w:val="0"/>
          <w:color w:val="auto"/>
          <w:spacing w:val="-4"/>
          <w:sz w:val="28"/>
          <w:szCs w:val="28"/>
          <w:highlight w:val="none"/>
          <w:lang w:val="en-US" w:eastAsia="zh-CN"/>
        </w:rPr>
        <w:t>1.05</w:t>
      </w:r>
      <w:r>
        <w:rPr>
          <w:rStyle w:val="16"/>
          <w:rFonts w:hint="eastAsia" w:ascii="仿宋_GB2312" w:hAnsi="楷体" w:eastAsia="仿宋_GB2312"/>
          <w:b w:val="0"/>
          <w:color w:val="auto"/>
          <w:spacing w:val="-4"/>
          <w:sz w:val="28"/>
          <w:szCs w:val="28"/>
          <w:highlight w:val="none"/>
        </w:rPr>
        <w:t>万元，</w:t>
      </w:r>
      <w:r>
        <w:rPr>
          <w:rStyle w:val="16"/>
          <w:rFonts w:hint="eastAsia" w:ascii="仿宋_GB2312" w:hAnsi="楷体" w:eastAsia="仿宋_GB2312"/>
          <w:b w:val="0"/>
          <w:color w:val="auto"/>
          <w:spacing w:val="-4"/>
          <w:sz w:val="28"/>
          <w:szCs w:val="28"/>
          <w:highlight w:val="none"/>
          <w:lang w:eastAsia="zh-CN"/>
        </w:rPr>
        <w:t>上升</w:t>
      </w:r>
      <w:r>
        <w:rPr>
          <w:rStyle w:val="16"/>
          <w:rFonts w:hint="eastAsia" w:ascii="仿宋_GB2312" w:hAnsi="楷体" w:eastAsia="仿宋_GB2312"/>
          <w:b w:val="0"/>
          <w:color w:val="auto"/>
          <w:spacing w:val="-4"/>
          <w:sz w:val="28"/>
          <w:szCs w:val="28"/>
          <w:highlight w:val="none"/>
          <w:lang w:val="en-US" w:eastAsia="zh-CN"/>
        </w:rPr>
        <w:t>1.88</w:t>
      </w:r>
      <w:r>
        <w:rPr>
          <w:rStyle w:val="16"/>
          <w:rFonts w:hint="eastAsia" w:ascii="仿宋_GB2312" w:hAnsi="楷体" w:eastAsia="仿宋_GB2312"/>
          <w:b w:val="0"/>
          <w:color w:val="auto"/>
          <w:spacing w:val="-4"/>
          <w:sz w:val="28"/>
          <w:szCs w:val="28"/>
          <w:highlight w:val="none"/>
        </w:rPr>
        <w:t>%。</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color w:val="auto"/>
          <w:spacing w:val="-4"/>
          <w:sz w:val="28"/>
          <w:szCs w:val="28"/>
        </w:rPr>
        <w:t>2021年实际决算支出</w:t>
      </w:r>
      <w:r>
        <w:rPr>
          <w:rStyle w:val="16"/>
          <w:rFonts w:hint="eastAsia" w:ascii="仿宋_GB2312" w:hAnsi="楷体" w:eastAsia="仿宋_GB2312"/>
          <w:b w:val="0"/>
          <w:color w:val="auto"/>
          <w:spacing w:val="-4"/>
          <w:sz w:val="28"/>
          <w:szCs w:val="28"/>
          <w:lang w:val="en-US" w:eastAsia="zh-CN"/>
        </w:rPr>
        <w:t>56.79</w:t>
      </w:r>
      <w:r>
        <w:rPr>
          <w:rStyle w:val="16"/>
          <w:rFonts w:hint="eastAsia" w:ascii="仿宋_GB2312" w:hAnsi="楷体" w:eastAsia="仿宋_GB2312"/>
          <w:b w:val="0"/>
          <w:color w:val="auto"/>
          <w:spacing w:val="-4"/>
          <w:sz w:val="28"/>
          <w:szCs w:val="28"/>
        </w:rPr>
        <w:t>万元，执行率</w:t>
      </w:r>
      <w:r>
        <w:rPr>
          <w:rStyle w:val="16"/>
          <w:rFonts w:hint="eastAsia" w:ascii="仿宋_GB2312" w:hAnsi="楷体" w:eastAsia="仿宋_GB2312"/>
          <w:b w:val="0"/>
          <w:color w:val="auto"/>
          <w:spacing w:val="-4"/>
          <w:sz w:val="28"/>
          <w:szCs w:val="28"/>
          <w:lang w:val="en-US" w:eastAsia="zh-CN"/>
        </w:rPr>
        <w:t>100</w:t>
      </w:r>
      <w:r>
        <w:rPr>
          <w:rStyle w:val="16"/>
          <w:rFonts w:hint="eastAsia" w:ascii="仿宋_GB2312" w:hAnsi="楷体" w:eastAsia="仿宋_GB2312"/>
          <w:b w:val="0"/>
          <w:color w:val="auto"/>
          <w:spacing w:val="-4"/>
          <w:sz w:val="28"/>
          <w:szCs w:val="28"/>
        </w:rPr>
        <w:t>%，其中：</w:t>
      </w:r>
    </w:p>
    <w:p>
      <w:pPr>
        <w:numPr>
          <w:ilvl w:val="0"/>
          <w:numId w:val="1"/>
        </w:num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基本支出</w:t>
      </w:r>
      <w:r>
        <w:rPr>
          <w:rStyle w:val="16"/>
          <w:rFonts w:hint="eastAsia" w:ascii="仿宋_GB2312" w:hAnsi="楷体" w:eastAsia="仿宋_GB2312"/>
          <w:b w:val="0"/>
          <w:spacing w:val="-4"/>
          <w:sz w:val="28"/>
          <w:szCs w:val="28"/>
          <w:lang w:val="en-US" w:eastAsia="zh-CN"/>
        </w:rPr>
        <w:t>56.79</w:t>
      </w:r>
      <w:r>
        <w:rPr>
          <w:rStyle w:val="16"/>
          <w:rFonts w:hint="eastAsia" w:ascii="仿宋_GB2312" w:hAnsi="楷体" w:eastAsia="仿宋_GB2312"/>
          <w:b w:val="0"/>
          <w:spacing w:val="-4"/>
          <w:sz w:val="28"/>
          <w:szCs w:val="28"/>
        </w:rPr>
        <w:t>万元，占总支出的</w:t>
      </w:r>
      <w:r>
        <w:rPr>
          <w:rStyle w:val="16"/>
          <w:rFonts w:hint="eastAsia" w:ascii="仿宋_GB2312" w:hAnsi="楷体" w:eastAsia="仿宋_GB2312"/>
          <w:b w:val="0"/>
          <w:spacing w:val="-4"/>
          <w:sz w:val="28"/>
          <w:szCs w:val="28"/>
          <w:lang w:val="en-US" w:eastAsia="zh-CN"/>
        </w:rPr>
        <w:t>100</w:t>
      </w:r>
      <w:r>
        <w:rPr>
          <w:rStyle w:val="16"/>
          <w:rFonts w:hint="eastAsia" w:ascii="仿宋_GB2312" w:hAnsi="楷体" w:eastAsia="仿宋_GB2312"/>
          <w:b w:val="0"/>
          <w:spacing w:val="-4"/>
          <w:sz w:val="28"/>
          <w:szCs w:val="28"/>
        </w:rPr>
        <w:t>％，主要用于本部门机构正常运转、完成日常工作任务而发生的各项支出。其中：工资福利支出</w:t>
      </w:r>
      <w:r>
        <w:rPr>
          <w:rStyle w:val="16"/>
          <w:rFonts w:hint="eastAsia" w:ascii="仿宋_GB2312" w:hAnsi="楷体" w:eastAsia="仿宋_GB2312"/>
          <w:b w:val="0"/>
          <w:spacing w:val="-4"/>
          <w:sz w:val="28"/>
          <w:szCs w:val="28"/>
          <w:lang w:val="en-US" w:eastAsia="zh-CN"/>
        </w:rPr>
        <w:t>51.53</w:t>
      </w:r>
      <w:r>
        <w:rPr>
          <w:rStyle w:val="16"/>
          <w:rFonts w:hint="eastAsia" w:ascii="仿宋_GB2312" w:hAnsi="楷体" w:eastAsia="仿宋_GB2312"/>
          <w:b w:val="0"/>
          <w:spacing w:val="-4"/>
          <w:sz w:val="28"/>
          <w:szCs w:val="28"/>
        </w:rPr>
        <w:t>万元，主要用于在职和离退休人员基本工资、津贴补贴等人员经费。商品和服务支出</w:t>
      </w:r>
      <w:r>
        <w:rPr>
          <w:rStyle w:val="16"/>
          <w:rFonts w:hint="eastAsia" w:ascii="仿宋_GB2312" w:hAnsi="楷体" w:eastAsia="仿宋_GB2312"/>
          <w:b w:val="0"/>
          <w:spacing w:val="-4"/>
          <w:sz w:val="28"/>
          <w:szCs w:val="28"/>
          <w:lang w:val="en-US" w:eastAsia="zh-CN"/>
        </w:rPr>
        <w:t>1.54</w:t>
      </w:r>
      <w:r>
        <w:rPr>
          <w:rStyle w:val="16"/>
          <w:rFonts w:hint="eastAsia" w:ascii="仿宋_GB2312" w:hAnsi="楷体" w:eastAsia="仿宋_GB2312"/>
          <w:b w:val="0"/>
          <w:spacing w:val="-4"/>
          <w:sz w:val="28"/>
          <w:szCs w:val="28"/>
        </w:rPr>
        <w:t>万元，主要用于办公费、印刷费、水电费等。对个人和家庭的补助</w:t>
      </w:r>
      <w:r>
        <w:rPr>
          <w:rStyle w:val="16"/>
          <w:rFonts w:hint="eastAsia" w:ascii="仿宋_GB2312" w:hAnsi="楷体" w:eastAsia="仿宋_GB2312"/>
          <w:b w:val="0"/>
          <w:spacing w:val="-4"/>
          <w:sz w:val="28"/>
          <w:szCs w:val="28"/>
          <w:lang w:val="en-US" w:eastAsia="zh-CN"/>
        </w:rPr>
        <w:t>3.72</w:t>
      </w:r>
      <w:r>
        <w:rPr>
          <w:rStyle w:val="16"/>
          <w:rFonts w:hint="eastAsia" w:ascii="仿宋_GB2312" w:hAnsi="楷体" w:eastAsia="仿宋_GB2312"/>
          <w:b w:val="0"/>
          <w:spacing w:val="-4"/>
          <w:sz w:val="28"/>
          <w:szCs w:val="28"/>
        </w:rPr>
        <w:t>万元，主要用于</w:t>
      </w:r>
      <w:r>
        <w:rPr>
          <w:rStyle w:val="16"/>
          <w:rFonts w:hint="eastAsia" w:ascii="仿宋_GB2312" w:hAnsi="楷体" w:eastAsia="仿宋_GB2312"/>
          <w:b w:val="0"/>
          <w:spacing w:val="-4"/>
          <w:sz w:val="28"/>
          <w:szCs w:val="28"/>
          <w:lang w:eastAsia="zh-CN"/>
        </w:rPr>
        <w:t>南疆支教的人员生活补助、综合治理奖励金</w:t>
      </w:r>
      <w:r>
        <w:rPr>
          <w:rStyle w:val="16"/>
          <w:rFonts w:hint="eastAsia" w:ascii="仿宋_GB2312" w:hAnsi="楷体" w:eastAsia="仿宋_GB2312"/>
          <w:b w:val="0"/>
          <w:spacing w:val="-4"/>
          <w:sz w:val="28"/>
          <w:szCs w:val="28"/>
        </w:rPr>
        <w:t>。</w:t>
      </w:r>
    </w:p>
    <w:p>
      <w:pPr>
        <w:numPr>
          <w:ilvl w:val="0"/>
          <w:numId w:val="1"/>
        </w:numPr>
        <w:spacing w:line="360" w:lineRule="auto"/>
        <w:ind w:left="0" w:leftChars="0" w:firstLine="544" w:firstLineChars="200"/>
        <w:rPr>
          <w:rStyle w:val="16"/>
          <w:rFonts w:hint="eastAsia" w:ascii="仿宋_GB2312" w:hAnsi="楷体" w:eastAsia="仿宋_GB2312"/>
          <w:b w:val="0"/>
          <w:color w:val="auto"/>
          <w:spacing w:val="-4"/>
          <w:sz w:val="28"/>
          <w:szCs w:val="28"/>
        </w:rPr>
      </w:pPr>
      <w:r>
        <w:rPr>
          <w:rStyle w:val="16"/>
          <w:rFonts w:hint="eastAsia" w:ascii="仿宋_GB2312" w:hAnsi="楷体" w:eastAsia="仿宋_GB2312"/>
          <w:b w:val="0"/>
          <w:color w:val="auto"/>
          <w:spacing w:val="-4"/>
          <w:sz w:val="28"/>
          <w:szCs w:val="28"/>
        </w:rPr>
        <w:t>项目支出</w:t>
      </w:r>
      <w:r>
        <w:rPr>
          <w:rStyle w:val="16"/>
          <w:rFonts w:hint="eastAsia" w:ascii="仿宋_GB2312" w:hAnsi="楷体" w:eastAsia="仿宋_GB2312"/>
          <w:b w:val="0"/>
          <w:color w:val="auto"/>
          <w:spacing w:val="-4"/>
          <w:sz w:val="28"/>
          <w:szCs w:val="28"/>
          <w:lang w:val="en-US" w:eastAsia="zh-CN"/>
        </w:rPr>
        <w:t>0</w:t>
      </w:r>
      <w:r>
        <w:rPr>
          <w:rStyle w:val="16"/>
          <w:rFonts w:hint="eastAsia" w:ascii="仿宋_GB2312" w:hAnsi="楷体" w:eastAsia="仿宋_GB2312"/>
          <w:b w:val="0"/>
          <w:color w:val="auto"/>
          <w:spacing w:val="-4"/>
          <w:sz w:val="28"/>
          <w:szCs w:val="28"/>
        </w:rPr>
        <w:t>万元，占总支出的</w:t>
      </w:r>
      <w:r>
        <w:rPr>
          <w:rStyle w:val="16"/>
          <w:rFonts w:hint="eastAsia" w:ascii="仿宋_GB2312" w:hAnsi="楷体" w:eastAsia="仿宋_GB2312"/>
          <w:b w:val="0"/>
          <w:color w:val="auto"/>
          <w:spacing w:val="-4"/>
          <w:sz w:val="28"/>
          <w:szCs w:val="28"/>
          <w:lang w:val="en-US" w:eastAsia="zh-CN"/>
        </w:rPr>
        <w:t>0</w:t>
      </w:r>
      <w:r>
        <w:rPr>
          <w:rStyle w:val="16"/>
          <w:rFonts w:hint="eastAsia" w:ascii="仿宋_GB2312" w:hAnsi="楷体" w:eastAsia="仿宋_GB2312"/>
          <w:b w:val="0"/>
          <w:color w:val="auto"/>
          <w:spacing w:val="-4"/>
          <w:sz w:val="28"/>
          <w:szCs w:val="28"/>
        </w:rPr>
        <w:t>％。</w:t>
      </w:r>
    </w:p>
    <w:p>
      <w:pPr>
        <w:numPr>
          <w:ilvl w:val="0"/>
          <w:numId w:val="1"/>
        </w:numPr>
        <w:spacing w:line="360" w:lineRule="auto"/>
        <w:ind w:left="0" w:leftChars="0" w:firstLine="544" w:firstLineChars="200"/>
        <w:rPr>
          <w:rStyle w:val="16"/>
          <w:rFonts w:hint="eastAsia" w:ascii="仿宋_GB2312" w:hAnsi="楷体" w:eastAsia="仿宋_GB2312"/>
          <w:b w:val="0"/>
          <w:color w:val="auto"/>
          <w:spacing w:val="-4"/>
          <w:sz w:val="28"/>
          <w:szCs w:val="28"/>
          <w:lang w:val="en-US" w:eastAsia="zh-CN"/>
        </w:rPr>
      </w:pPr>
      <w:r>
        <w:rPr>
          <w:rStyle w:val="16"/>
          <w:rFonts w:hint="eastAsia" w:ascii="仿宋_GB2312" w:hAnsi="楷体" w:eastAsia="仿宋_GB2312"/>
          <w:b w:val="0"/>
          <w:color w:val="auto"/>
          <w:spacing w:val="-4"/>
          <w:sz w:val="28"/>
          <w:szCs w:val="28"/>
        </w:rPr>
        <w:t>本年度重点项目支出</w:t>
      </w:r>
      <w:r>
        <w:rPr>
          <w:rStyle w:val="16"/>
          <w:rFonts w:hint="eastAsia" w:ascii="仿宋_GB2312" w:hAnsi="楷体" w:eastAsia="仿宋_GB2312"/>
          <w:b w:val="0"/>
          <w:color w:val="auto"/>
          <w:spacing w:val="-4"/>
          <w:sz w:val="28"/>
          <w:szCs w:val="28"/>
          <w:lang w:val="en-US" w:eastAsia="zh-CN"/>
        </w:rPr>
        <w:t>0</w:t>
      </w:r>
      <w:r>
        <w:rPr>
          <w:rStyle w:val="16"/>
          <w:rFonts w:hint="eastAsia" w:ascii="仿宋_GB2312" w:hAnsi="楷体" w:eastAsia="仿宋_GB2312"/>
          <w:b w:val="0"/>
          <w:color w:val="auto"/>
          <w:spacing w:val="-4"/>
          <w:sz w:val="28"/>
          <w:szCs w:val="28"/>
        </w:rPr>
        <w:t>万元，重点支出保障率</w:t>
      </w:r>
      <w:r>
        <w:rPr>
          <w:rStyle w:val="16"/>
          <w:rFonts w:hint="eastAsia" w:ascii="仿宋_GB2312" w:hAnsi="楷体" w:eastAsia="仿宋_GB2312"/>
          <w:b w:val="0"/>
          <w:color w:val="auto"/>
          <w:spacing w:val="-4"/>
          <w:sz w:val="28"/>
          <w:szCs w:val="28"/>
          <w:lang w:val="en-US" w:eastAsia="zh-CN"/>
        </w:rPr>
        <w:t>0</w:t>
      </w:r>
      <w:r>
        <w:rPr>
          <w:rStyle w:val="16"/>
          <w:rFonts w:hint="eastAsia" w:ascii="仿宋_GB2312" w:hAnsi="楷体" w:eastAsia="仿宋_GB2312"/>
          <w:b w:val="0"/>
          <w:color w:val="auto"/>
          <w:spacing w:val="-4"/>
          <w:sz w:val="28"/>
          <w:szCs w:val="28"/>
        </w:rPr>
        <w:t>%。</w:t>
      </w:r>
    </w:p>
    <w:p>
      <w:pPr>
        <w:spacing w:line="360" w:lineRule="auto"/>
        <w:ind w:firstLine="544" w:firstLineChars="200"/>
        <w:rPr>
          <w:rStyle w:val="16"/>
          <w:rFonts w:ascii="仿宋_GB2312" w:hAnsi="楷体" w:eastAsia="仿宋_GB2312"/>
          <w:b w:val="0"/>
          <w:spacing w:val="-4"/>
          <w:sz w:val="32"/>
          <w:szCs w:val="32"/>
        </w:rPr>
      </w:pPr>
      <w:r>
        <w:rPr>
          <w:rStyle w:val="16"/>
          <w:rFonts w:hint="eastAsia" w:ascii="仿宋_GB2312" w:hAnsi="楷体" w:eastAsia="仿宋_GB2312"/>
          <w:b w:val="0"/>
          <w:color w:val="auto"/>
          <w:spacing w:val="-4"/>
          <w:sz w:val="28"/>
          <w:szCs w:val="28"/>
        </w:rPr>
        <w:t>（4）</w:t>
      </w:r>
      <w:r>
        <w:rPr>
          <w:rStyle w:val="16"/>
          <w:rFonts w:hint="eastAsia" w:ascii="仿宋_GB2312" w:hAnsi="楷体" w:eastAsia="仿宋_GB2312" w:cs="Times New Roman"/>
          <w:b w:val="0"/>
          <w:color w:val="auto"/>
          <w:spacing w:val="-4"/>
          <w:sz w:val="28"/>
          <w:szCs w:val="28"/>
        </w:rPr>
        <w:t>本年度我单位无政府采购预算</w:t>
      </w:r>
      <w:r>
        <w:rPr>
          <w:rStyle w:val="16"/>
          <w:rFonts w:hint="eastAsia" w:ascii="仿宋_GB2312" w:hAnsi="楷体" w:eastAsia="仿宋_GB2312"/>
          <w:color w:val="auto"/>
          <w:spacing w:val="-4"/>
          <w:sz w:val="28"/>
          <w:szCs w:val="28"/>
        </w:rPr>
        <w:t>。</w:t>
      </w:r>
    </w:p>
    <w:p>
      <w:pPr>
        <w:pStyle w:val="5"/>
        <w:spacing w:line="360" w:lineRule="auto"/>
        <w:ind w:firstLine="562" w:firstLineChars="200"/>
        <w:rPr>
          <w:rStyle w:val="16"/>
          <w:rFonts w:ascii="仿宋" w:hAnsi="仿宋" w:eastAsia="仿宋"/>
          <w:b/>
          <w:bCs/>
        </w:rPr>
      </w:pPr>
      <w:bookmarkStart w:id="9" w:name="_Toc70450296"/>
      <w:r>
        <w:rPr>
          <w:rStyle w:val="16"/>
          <w:rFonts w:ascii="仿宋" w:hAnsi="仿宋" w:eastAsia="仿宋"/>
          <w:b/>
          <w:bCs/>
        </w:rPr>
        <w:t>2</w:t>
      </w:r>
      <w:r>
        <w:rPr>
          <w:rStyle w:val="16"/>
          <w:rFonts w:hint="eastAsia" w:ascii="仿宋" w:hAnsi="仿宋" w:eastAsia="仿宋"/>
          <w:b/>
          <w:bCs/>
        </w:rPr>
        <w:t>、整体支出评价使用方法和主要内容、涉及对象及范围等</w:t>
      </w:r>
      <w:bookmarkEnd w:id="9"/>
    </w:p>
    <w:p>
      <w:pPr>
        <w:spacing w:line="360" w:lineRule="auto"/>
        <w:ind w:firstLine="560" w:firstLineChars="200"/>
        <w:rPr>
          <w:rStyle w:val="16"/>
          <w:rFonts w:ascii="仿宋_GB2312" w:eastAsia="仿宋_GB2312"/>
          <w:b w:val="0"/>
          <w:bCs w:val="0"/>
          <w:sz w:val="28"/>
          <w:szCs w:val="36"/>
        </w:rPr>
      </w:pPr>
      <w:r>
        <w:rPr>
          <w:rFonts w:hint="eastAsia" w:ascii="仿宋_GB2312" w:eastAsia="仿宋_GB2312"/>
          <w:sz w:val="28"/>
          <w:szCs w:val="36"/>
        </w:rPr>
        <w:t>（1）</w:t>
      </w:r>
      <w:r>
        <w:rPr>
          <w:rStyle w:val="16"/>
          <w:rFonts w:hint="eastAsia" w:ascii="仿宋_GB2312" w:eastAsia="仿宋_GB2312"/>
          <w:b w:val="0"/>
          <w:bCs w:val="0"/>
          <w:sz w:val="28"/>
          <w:szCs w:val="36"/>
        </w:rPr>
        <w:t>整体支出评价使用方法</w:t>
      </w:r>
    </w:p>
    <w:p>
      <w:pPr>
        <w:spacing w:line="360" w:lineRule="auto"/>
        <w:ind w:firstLine="560" w:firstLineChars="200"/>
        <w:rPr>
          <w:rStyle w:val="16"/>
          <w:rFonts w:hint="eastAsia" w:ascii="仿宋_GB2312" w:eastAsia="仿宋_GB2312"/>
          <w:b w:val="0"/>
          <w:bCs w:val="0"/>
          <w:color w:val="auto"/>
          <w:sz w:val="28"/>
          <w:szCs w:val="36"/>
          <w:highlight w:val="yellow"/>
          <w:lang w:eastAsia="zh-CN"/>
        </w:rPr>
      </w:pPr>
      <w:r>
        <w:rPr>
          <w:rStyle w:val="16"/>
          <w:rFonts w:hint="eastAsia" w:ascii="仿宋_GB2312" w:eastAsia="仿宋_GB2312"/>
          <w:b w:val="0"/>
          <w:bCs w:val="0"/>
          <w:sz w:val="28"/>
          <w:szCs w:val="36"/>
        </w:rPr>
        <w:t>本次单位整体支出绩效自评采用综合指数评价法方法，原因是：</w:t>
      </w:r>
      <w:r>
        <w:rPr>
          <w:rStyle w:val="16"/>
          <w:rFonts w:hint="eastAsia" w:ascii="仿宋_GB2312" w:eastAsia="仿宋_GB2312"/>
          <w:b w:val="0"/>
          <w:bCs w:val="0"/>
          <w:sz w:val="28"/>
          <w:szCs w:val="36"/>
          <w:lang w:eastAsia="zh-CN"/>
        </w:rPr>
        <w:t>我单位把各项绩效指标的实际水平对照评价标准值分别计算各项指标评价得分，再按照设定的各项指标权数计算出综合评价得分，分析评价绩效目标实现情况的评价方法。</w:t>
      </w:r>
      <w:r>
        <w:rPr>
          <w:rStyle w:val="16"/>
          <w:rFonts w:hint="eastAsia" w:ascii="仿宋_GB2312" w:eastAsia="仿宋_GB2312"/>
          <w:b w:val="0"/>
          <w:bCs w:val="0"/>
          <w:sz w:val="28"/>
          <w:szCs w:val="36"/>
        </w:rPr>
        <w:t>综合指数评价法</w:t>
      </w:r>
      <w:r>
        <w:rPr>
          <w:rStyle w:val="16"/>
          <w:rFonts w:hint="eastAsia" w:ascii="仿宋_GB2312" w:eastAsia="仿宋_GB2312"/>
          <w:b w:val="0"/>
          <w:bCs w:val="0"/>
          <w:sz w:val="28"/>
          <w:szCs w:val="36"/>
          <w:lang w:val="en-US" w:eastAsia="zh-CN"/>
        </w:rPr>
        <w:t>能够综合分析各个项目</w:t>
      </w:r>
      <w:r>
        <w:rPr>
          <w:rStyle w:val="16"/>
          <w:rFonts w:hint="eastAsia" w:ascii="仿宋_GB2312" w:eastAsia="仿宋_GB2312"/>
          <w:b w:val="0"/>
          <w:bCs w:val="0"/>
          <w:sz w:val="28"/>
          <w:szCs w:val="36"/>
        </w:rPr>
        <w:t>的原定目标和目的是否可能达到，目标是否需要调整;原定效益是否可能实现以及实现的程度;</w:t>
      </w:r>
      <w:r>
        <w:rPr>
          <w:rStyle w:val="16"/>
          <w:rFonts w:hint="eastAsia" w:ascii="仿宋_GB2312" w:eastAsia="仿宋_GB2312"/>
          <w:b w:val="0"/>
          <w:bCs w:val="0"/>
          <w:sz w:val="28"/>
          <w:szCs w:val="36"/>
          <w:lang w:val="en-US" w:eastAsia="zh-CN"/>
        </w:rPr>
        <w:t>分析</w:t>
      </w:r>
      <w:r>
        <w:rPr>
          <w:rStyle w:val="16"/>
          <w:rFonts w:hint="eastAsia" w:ascii="仿宋_GB2312" w:eastAsia="仿宋_GB2312"/>
          <w:b w:val="0"/>
          <w:bCs w:val="0"/>
          <w:sz w:val="28"/>
          <w:szCs w:val="36"/>
        </w:rPr>
        <w:t>项目运营</w:t>
      </w:r>
      <w:r>
        <w:rPr>
          <w:rStyle w:val="16"/>
          <w:rFonts w:hint="eastAsia" w:ascii="仿宋_GB2312" w:eastAsia="仿宋_GB2312"/>
          <w:b w:val="0"/>
          <w:bCs w:val="0"/>
          <w:sz w:val="28"/>
          <w:szCs w:val="36"/>
          <w:lang w:val="en-US" w:eastAsia="zh-CN"/>
        </w:rPr>
        <w:t>的</w:t>
      </w:r>
      <w:r>
        <w:rPr>
          <w:rStyle w:val="16"/>
          <w:rFonts w:hint="eastAsia" w:ascii="仿宋_GB2312" w:eastAsia="仿宋_GB2312"/>
          <w:b w:val="0"/>
          <w:bCs w:val="0"/>
          <w:sz w:val="28"/>
          <w:szCs w:val="36"/>
        </w:rPr>
        <w:t>可持续性，</w:t>
      </w:r>
      <w:r>
        <w:rPr>
          <w:rStyle w:val="16"/>
          <w:rFonts w:hint="eastAsia" w:ascii="仿宋_GB2312" w:eastAsia="仿宋_GB2312"/>
          <w:b w:val="0"/>
          <w:bCs w:val="0"/>
          <w:sz w:val="28"/>
          <w:szCs w:val="36"/>
          <w:lang w:val="en-US" w:eastAsia="zh-CN"/>
        </w:rPr>
        <w:t>有效的总结</w:t>
      </w:r>
      <w:r>
        <w:rPr>
          <w:rStyle w:val="16"/>
          <w:rFonts w:hint="eastAsia" w:ascii="仿宋_GB2312" w:eastAsia="仿宋_GB2312"/>
          <w:b w:val="0"/>
          <w:bCs w:val="0"/>
          <w:sz w:val="28"/>
          <w:szCs w:val="36"/>
        </w:rPr>
        <w:t>下一步</w:t>
      </w:r>
      <w:r>
        <w:rPr>
          <w:rStyle w:val="16"/>
          <w:rFonts w:hint="eastAsia" w:ascii="仿宋_GB2312" w:eastAsia="仿宋_GB2312"/>
          <w:b w:val="0"/>
          <w:bCs w:val="0"/>
          <w:sz w:val="28"/>
          <w:szCs w:val="36"/>
          <w:lang w:val="en-US" w:eastAsia="zh-CN"/>
        </w:rPr>
        <w:t>工作中的</w:t>
      </w:r>
      <w:r>
        <w:rPr>
          <w:rStyle w:val="16"/>
          <w:rFonts w:hint="eastAsia" w:ascii="仿宋_GB2312" w:eastAsia="仿宋_GB2312"/>
          <w:b w:val="0"/>
          <w:bCs w:val="0"/>
          <w:sz w:val="28"/>
          <w:szCs w:val="36"/>
        </w:rPr>
        <w:t>风险</w:t>
      </w:r>
      <w:r>
        <w:rPr>
          <w:rStyle w:val="16"/>
          <w:rFonts w:hint="eastAsia" w:ascii="仿宋_GB2312" w:eastAsia="仿宋_GB2312"/>
          <w:b w:val="0"/>
          <w:bCs w:val="0"/>
          <w:sz w:val="28"/>
          <w:szCs w:val="36"/>
          <w:lang w:val="en-US" w:eastAsia="zh-CN"/>
        </w:rPr>
        <w:t>隐患</w:t>
      </w:r>
      <w:r>
        <w:rPr>
          <w:rStyle w:val="16"/>
          <w:rFonts w:hint="eastAsia" w:ascii="仿宋_GB2312" w:eastAsia="仿宋_GB2312"/>
          <w:b w:val="0"/>
          <w:bCs w:val="0"/>
          <w:sz w:val="28"/>
          <w:szCs w:val="36"/>
        </w:rPr>
        <w:t>。</w:t>
      </w:r>
    </w:p>
    <w:p>
      <w:pPr>
        <w:spacing w:line="360" w:lineRule="auto"/>
        <w:ind w:firstLine="560" w:firstLineChars="200"/>
        <w:rPr>
          <w:rStyle w:val="16"/>
          <w:rFonts w:ascii="仿宋_GB2312" w:eastAsia="仿宋_GB2312"/>
          <w:b w:val="0"/>
          <w:bCs w:val="0"/>
          <w:sz w:val="28"/>
          <w:szCs w:val="36"/>
        </w:rPr>
      </w:pPr>
      <w:r>
        <w:rPr>
          <w:rStyle w:val="16"/>
          <w:rFonts w:hint="eastAsia" w:ascii="仿宋_GB2312" w:eastAsia="仿宋_GB2312"/>
          <w:b w:val="0"/>
          <w:bCs w:val="0"/>
          <w:sz w:val="28"/>
          <w:szCs w:val="36"/>
        </w:rPr>
        <w:t>（2）整体支出评价主要内容</w:t>
      </w:r>
    </w:p>
    <w:p>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hint="eastAsia" w:ascii="仿宋_GB2312" w:eastAsia="仿宋_GB2312"/>
          <w:sz w:val="28"/>
          <w:szCs w:val="36"/>
        </w:rPr>
        <w:instrText xml:space="preserve">= 1 \* GB3</w:instrText>
      </w:r>
      <w:r>
        <w:rPr>
          <w:rFonts w:ascii="仿宋_GB2312" w:eastAsia="仿宋_GB2312"/>
          <w:sz w:val="28"/>
          <w:szCs w:val="36"/>
        </w:rPr>
        <w:fldChar w:fldCharType="separate"/>
      </w:r>
      <w:r>
        <w:rPr>
          <w:rFonts w:hint="eastAsia" w:ascii="仿宋_GB2312" w:eastAsia="仿宋_GB2312"/>
          <w:sz w:val="28"/>
          <w:szCs w:val="36"/>
        </w:rPr>
        <w:t>①</w:t>
      </w:r>
      <w:r>
        <w:rPr>
          <w:rFonts w:ascii="仿宋_GB2312" w:eastAsia="仿宋_GB2312"/>
          <w:sz w:val="28"/>
          <w:szCs w:val="36"/>
        </w:rPr>
        <w:fldChar w:fldCharType="end"/>
      </w:r>
      <w:r>
        <w:rPr>
          <w:rFonts w:hint="eastAsia" w:ascii="仿宋_GB2312" w:eastAsia="仿宋_GB2312"/>
          <w:sz w:val="28"/>
          <w:szCs w:val="36"/>
        </w:rPr>
        <w:t>绩效目标的设定情况。重点评价绩效目标设立的充分性、明确性、合理性以及细化程度。</w:t>
      </w:r>
    </w:p>
    <w:p>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hint="eastAsia" w:ascii="仿宋_GB2312" w:eastAsia="仿宋_GB2312"/>
          <w:sz w:val="28"/>
          <w:szCs w:val="36"/>
        </w:rPr>
        <w:instrText xml:space="preserve">= 2 \* GB3</w:instrText>
      </w:r>
      <w:r>
        <w:rPr>
          <w:rFonts w:ascii="仿宋_GB2312" w:eastAsia="仿宋_GB2312"/>
          <w:sz w:val="28"/>
          <w:szCs w:val="36"/>
        </w:rPr>
        <w:fldChar w:fldCharType="separate"/>
      </w:r>
      <w:r>
        <w:rPr>
          <w:rFonts w:hint="eastAsia" w:ascii="仿宋_GB2312" w:eastAsia="仿宋_GB2312"/>
          <w:sz w:val="28"/>
          <w:szCs w:val="36"/>
        </w:rPr>
        <w:t>②</w:t>
      </w:r>
      <w:r>
        <w:rPr>
          <w:rFonts w:ascii="仿宋_GB2312" w:eastAsia="仿宋_GB2312"/>
          <w:sz w:val="28"/>
          <w:szCs w:val="36"/>
        </w:rPr>
        <w:fldChar w:fldCharType="end"/>
      </w:r>
      <w:r>
        <w:rPr>
          <w:rFonts w:hint="eastAsia" w:ascii="仿宋_GB2312" w:eastAsia="仿宋_GB2312"/>
          <w:sz w:val="28"/>
          <w:szCs w:val="36"/>
        </w:rPr>
        <w:t>资金投入和使用情况。重点评价资金分配过程、投入方式、资金到位、预算执行和结果。</w:t>
      </w:r>
    </w:p>
    <w:p>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hint="eastAsia" w:ascii="仿宋_GB2312" w:eastAsia="仿宋_GB2312"/>
          <w:sz w:val="28"/>
          <w:szCs w:val="36"/>
        </w:rPr>
        <w:instrText xml:space="preserve">= 3 \* GB3</w:instrText>
      </w:r>
      <w:r>
        <w:rPr>
          <w:rFonts w:ascii="仿宋_GB2312" w:eastAsia="仿宋_GB2312"/>
          <w:sz w:val="28"/>
          <w:szCs w:val="36"/>
        </w:rPr>
        <w:fldChar w:fldCharType="separate"/>
      </w:r>
      <w:r>
        <w:rPr>
          <w:rFonts w:hint="eastAsia" w:ascii="仿宋_GB2312" w:eastAsia="仿宋_GB2312"/>
          <w:sz w:val="28"/>
          <w:szCs w:val="36"/>
        </w:rPr>
        <w:t>③</w:t>
      </w:r>
      <w:r>
        <w:rPr>
          <w:rFonts w:ascii="仿宋_GB2312" w:eastAsia="仿宋_GB2312"/>
          <w:sz w:val="28"/>
          <w:szCs w:val="36"/>
        </w:rPr>
        <w:fldChar w:fldCharType="end"/>
      </w:r>
      <w:r>
        <w:rPr>
          <w:rFonts w:hint="eastAsia" w:ascii="仿宋_GB2312" w:eastAsia="仿宋_GB2312"/>
          <w:sz w:val="28"/>
          <w:szCs w:val="36"/>
        </w:rPr>
        <w:t>为实现绩效目标制定的制度、采取的措施等。包括项目管理制度、财务管理制度、资产管理制度和绩效跟踪管理措施等。</w:t>
      </w:r>
    </w:p>
    <w:p>
      <w:pPr>
        <w:spacing w:line="360" w:lineRule="auto"/>
        <w:ind w:firstLine="560" w:firstLineChars="200"/>
        <w:rPr>
          <w:rStyle w:val="16"/>
          <w:rFonts w:ascii="仿宋_GB2312" w:eastAsia="仿宋_GB2312"/>
          <w:b w:val="0"/>
          <w:bCs w:val="0"/>
          <w:sz w:val="28"/>
          <w:szCs w:val="36"/>
        </w:rPr>
      </w:pPr>
      <w:r>
        <w:rPr>
          <w:rFonts w:ascii="仿宋_GB2312" w:eastAsia="仿宋_GB2312"/>
          <w:sz w:val="28"/>
          <w:szCs w:val="36"/>
        </w:rPr>
        <w:fldChar w:fldCharType="begin"/>
      </w:r>
      <w:r>
        <w:rPr>
          <w:rFonts w:hint="eastAsia" w:ascii="仿宋_GB2312" w:eastAsia="仿宋_GB2312"/>
          <w:sz w:val="28"/>
          <w:szCs w:val="36"/>
        </w:rPr>
        <w:instrText xml:space="preserve">= 4 \* GB3</w:instrText>
      </w:r>
      <w:r>
        <w:rPr>
          <w:rFonts w:ascii="仿宋_GB2312" w:eastAsia="仿宋_GB2312"/>
          <w:sz w:val="28"/>
          <w:szCs w:val="36"/>
        </w:rPr>
        <w:fldChar w:fldCharType="separate"/>
      </w:r>
      <w:r>
        <w:rPr>
          <w:rFonts w:hint="eastAsia" w:ascii="仿宋_GB2312" w:eastAsia="仿宋_GB2312"/>
          <w:sz w:val="28"/>
          <w:szCs w:val="36"/>
        </w:rPr>
        <w:t>④</w:t>
      </w:r>
      <w:r>
        <w:rPr>
          <w:rFonts w:ascii="仿宋_GB2312" w:eastAsia="仿宋_GB2312"/>
          <w:sz w:val="28"/>
          <w:szCs w:val="36"/>
        </w:rPr>
        <w:fldChar w:fldCharType="end"/>
      </w:r>
      <w:r>
        <w:rPr>
          <w:rFonts w:hint="eastAsia" w:ascii="仿宋_GB2312" w:eastAsia="仿宋_GB2312"/>
          <w:sz w:val="28"/>
          <w:szCs w:val="36"/>
        </w:rPr>
        <w:t>绩效目标的实现程度和效果。绩效目标的实现程度包括产出数量、产出质量、产出时效和产出成本。效果包括经济效益、社会效益、生态效益、可持续影响以及服务对象满意度等。</w:t>
      </w:r>
    </w:p>
    <w:p>
      <w:pPr>
        <w:spacing w:line="360" w:lineRule="auto"/>
        <w:ind w:firstLine="560" w:firstLineChars="200"/>
        <w:rPr>
          <w:rStyle w:val="16"/>
          <w:rFonts w:ascii="仿宋_GB2312" w:eastAsia="仿宋_GB2312"/>
          <w:b w:val="0"/>
          <w:bCs w:val="0"/>
          <w:sz w:val="28"/>
          <w:szCs w:val="36"/>
        </w:rPr>
      </w:pPr>
      <w:r>
        <w:rPr>
          <w:rStyle w:val="16"/>
          <w:rFonts w:hint="eastAsia" w:ascii="仿宋_GB2312" w:eastAsia="仿宋_GB2312"/>
          <w:b w:val="0"/>
          <w:bCs w:val="0"/>
          <w:sz w:val="28"/>
          <w:szCs w:val="36"/>
        </w:rPr>
        <w:t>（3）整体支出评价涉及对象及范围</w:t>
      </w:r>
    </w:p>
    <w:p>
      <w:pPr>
        <w:spacing w:line="360" w:lineRule="auto"/>
        <w:ind w:firstLine="560" w:firstLineChars="200"/>
        <w:rPr>
          <w:rStyle w:val="16"/>
          <w:rFonts w:ascii="仿宋_GB2312" w:eastAsia="仿宋_GB2312"/>
          <w:b w:val="0"/>
          <w:bCs w:val="0"/>
          <w:sz w:val="28"/>
          <w:szCs w:val="36"/>
        </w:rPr>
      </w:pPr>
      <w:r>
        <w:rPr>
          <w:rStyle w:val="16"/>
          <w:rFonts w:hint="eastAsia" w:ascii="仿宋_GB2312" w:eastAsia="仿宋_GB2312"/>
          <w:b w:val="0"/>
          <w:bCs w:val="0"/>
          <w:sz w:val="28"/>
          <w:szCs w:val="36"/>
        </w:rPr>
        <w:t>涉及对象：</w:t>
      </w:r>
      <w:r>
        <w:rPr>
          <w:rFonts w:hint="eastAsia" w:ascii="仿宋_GB2312" w:eastAsia="仿宋_GB2312"/>
          <w:sz w:val="28"/>
          <w:szCs w:val="36"/>
        </w:rPr>
        <w:t>本次评价对象是</w:t>
      </w:r>
      <w:r>
        <w:rPr>
          <w:rFonts w:hint="eastAsia" w:ascii="仿宋_GB2312" w:eastAsia="仿宋_GB2312"/>
          <w:sz w:val="28"/>
          <w:szCs w:val="36"/>
          <w:lang w:eastAsia="zh-CN"/>
        </w:rPr>
        <w:t>特克斯县红十字会</w:t>
      </w:r>
      <w:r>
        <w:rPr>
          <w:rFonts w:hint="eastAsia" w:ascii="仿宋_GB2312" w:eastAsia="仿宋_GB2312"/>
          <w:sz w:val="28"/>
          <w:szCs w:val="36"/>
        </w:rPr>
        <w:t>所有财政资金支出活动。</w:t>
      </w:r>
    </w:p>
    <w:p>
      <w:pPr>
        <w:spacing w:line="360" w:lineRule="auto"/>
        <w:ind w:firstLine="560" w:firstLineChars="200"/>
        <w:rPr>
          <w:rStyle w:val="16"/>
          <w:rFonts w:ascii="仿宋_GB2312" w:eastAsia="仿宋_GB2312"/>
          <w:b w:val="0"/>
          <w:bCs w:val="0"/>
          <w:sz w:val="28"/>
          <w:szCs w:val="36"/>
        </w:rPr>
      </w:pPr>
      <w:r>
        <w:rPr>
          <w:rStyle w:val="16"/>
          <w:rFonts w:hint="eastAsia" w:ascii="仿宋_GB2312" w:eastAsia="仿宋_GB2312"/>
          <w:b w:val="0"/>
          <w:bCs w:val="0"/>
          <w:sz w:val="28"/>
          <w:szCs w:val="36"/>
        </w:rPr>
        <w:t>整体支出评价范围：</w:t>
      </w:r>
    </w:p>
    <w:p>
      <w:pPr>
        <w:spacing w:line="360" w:lineRule="auto"/>
        <w:ind w:firstLine="544" w:firstLineChars="200"/>
        <w:rPr>
          <w:rStyle w:val="16"/>
          <w:rFonts w:ascii="仿宋_GB2312" w:hAnsi="楷体" w:eastAsia="仿宋_GB2312"/>
          <w:b w:val="0"/>
          <w:spacing w:val="-4"/>
          <w:sz w:val="28"/>
          <w:szCs w:val="28"/>
        </w:rPr>
      </w:pPr>
      <w:r>
        <w:rPr>
          <w:rStyle w:val="16"/>
          <w:rFonts w:ascii="仿宋_GB2312" w:hAnsi="楷体" w:eastAsia="仿宋_GB2312"/>
          <w:b w:val="0"/>
          <w:spacing w:val="-4"/>
          <w:sz w:val="28"/>
          <w:szCs w:val="28"/>
        </w:rPr>
        <w:fldChar w:fldCharType="begin"/>
      </w:r>
      <w:r>
        <w:rPr>
          <w:rStyle w:val="16"/>
          <w:rFonts w:hint="eastAsia" w:ascii="仿宋_GB2312" w:hAnsi="楷体" w:eastAsia="仿宋_GB2312"/>
          <w:b w:val="0"/>
          <w:spacing w:val="-4"/>
          <w:sz w:val="28"/>
          <w:szCs w:val="28"/>
        </w:rPr>
        <w:instrText xml:space="preserve">= 1 \* GB3</w:instrText>
      </w:r>
      <w:r>
        <w:rPr>
          <w:rStyle w:val="16"/>
          <w:rFonts w:ascii="仿宋_GB2312" w:hAnsi="楷体" w:eastAsia="仿宋_GB2312"/>
          <w:b w:val="0"/>
          <w:spacing w:val="-4"/>
          <w:sz w:val="28"/>
          <w:szCs w:val="28"/>
        </w:rPr>
        <w:fldChar w:fldCharType="separate"/>
      </w:r>
      <w:r>
        <w:rPr>
          <w:rStyle w:val="16"/>
          <w:rFonts w:hint="eastAsia" w:ascii="仿宋_GB2312" w:hAnsi="楷体" w:eastAsia="仿宋_GB2312"/>
          <w:b w:val="0"/>
          <w:spacing w:val="-4"/>
          <w:sz w:val="28"/>
          <w:szCs w:val="28"/>
        </w:rPr>
        <w:t>①</w:t>
      </w:r>
      <w:r>
        <w:rPr>
          <w:rStyle w:val="16"/>
          <w:rFonts w:ascii="仿宋_GB2312" w:hAnsi="楷体" w:eastAsia="仿宋_GB2312"/>
          <w:b w:val="0"/>
          <w:spacing w:val="-4"/>
          <w:sz w:val="28"/>
          <w:szCs w:val="28"/>
        </w:rPr>
        <w:fldChar w:fldCharType="end"/>
      </w:r>
      <w:r>
        <w:rPr>
          <w:rStyle w:val="16"/>
          <w:rFonts w:hint="eastAsia" w:ascii="仿宋_GB2312" w:hAnsi="楷体" w:eastAsia="仿宋_GB2312"/>
          <w:b w:val="0"/>
          <w:spacing w:val="-4"/>
          <w:sz w:val="28"/>
          <w:szCs w:val="28"/>
        </w:rPr>
        <w:t>基本支出</w:t>
      </w:r>
      <w:r>
        <w:rPr>
          <w:rStyle w:val="16"/>
          <w:rFonts w:hint="eastAsia" w:ascii="仿宋_GB2312" w:hAnsi="楷体" w:eastAsia="仿宋_GB2312"/>
          <w:b w:val="0"/>
          <w:spacing w:val="-4"/>
          <w:sz w:val="28"/>
          <w:szCs w:val="28"/>
          <w:lang w:val="en-US" w:eastAsia="zh-CN"/>
        </w:rPr>
        <w:t>56.79</w:t>
      </w:r>
      <w:r>
        <w:rPr>
          <w:rStyle w:val="16"/>
          <w:rFonts w:hint="eastAsia" w:ascii="仿宋_GB2312" w:hAnsi="楷体" w:eastAsia="仿宋_GB2312"/>
          <w:b w:val="0"/>
          <w:spacing w:val="-4"/>
          <w:sz w:val="28"/>
          <w:szCs w:val="28"/>
        </w:rPr>
        <w:t xml:space="preserve"> 万元，其中：工资福利支出、商品和服务支出、对个人和家庭的补助支出。</w:t>
      </w:r>
    </w:p>
    <w:p>
      <w:pPr>
        <w:spacing w:line="360" w:lineRule="auto"/>
        <w:ind w:firstLine="492" w:firstLineChars="181"/>
        <w:rPr>
          <w:rStyle w:val="16"/>
          <w:rFonts w:hint="eastAsia" w:ascii="仿宋_GB2312" w:hAnsi="楷体" w:eastAsia="仿宋_GB2312"/>
          <w:b w:val="0"/>
          <w:spacing w:val="-4"/>
          <w:sz w:val="28"/>
          <w:szCs w:val="28"/>
          <w:lang w:eastAsia="zh-CN"/>
        </w:rPr>
      </w:pPr>
      <w:r>
        <w:rPr>
          <w:rStyle w:val="16"/>
          <w:rFonts w:ascii="仿宋_GB2312" w:hAnsi="楷体" w:eastAsia="仿宋_GB2312"/>
          <w:b w:val="0"/>
          <w:spacing w:val="-4"/>
          <w:sz w:val="28"/>
          <w:szCs w:val="28"/>
        </w:rPr>
        <w:fldChar w:fldCharType="begin"/>
      </w:r>
      <w:r>
        <w:rPr>
          <w:rStyle w:val="16"/>
          <w:rFonts w:hint="eastAsia" w:ascii="仿宋_GB2312" w:hAnsi="楷体" w:eastAsia="仿宋_GB2312"/>
          <w:b w:val="0"/>
          <w:spacing w:val="-4"/>
          <w:sz w:val="28"/>
          <w:szCs w:val="28"/>
        </w:rPr>
        <w:instrText xml:space="preserve">= 2 \* GB3</w:instrText>
      </w:r>
      <w:r>
        <w:rPr>
          <w:rStyle w:val="16"/>
          <w:rFonts w:ascii="仿宋_GB2312" w:hAnsi="楷体" w:eastAsia="仿宋_GB2312"/>
          <w:b w:val="0"/>
          <w:spacing w:val="-4"/>
          <w:sz w:val="28"/>
          <w:szCs w:val="28"/>
        </w:rPr>
        <w:fldChar w:fldCharType="separate"/>
      </w:r>
      <w:r>
        <w:rPr>
          <w:rStyle w:val="16"/>
          <w:rFonts w:hint="eastAsia" w:ascii="仿宋_GB2312" w:hAnsi="楷体" w:eastAsia="仿宋_GB2312"/>
          <w:b w:val="0"/>
          <w:spacing w:val="-4"/>
          <w:sz w:val="28"/>
          <w:szCs w:val="28"/>
        </w:rPr>
        <w:t>②</w:t>
      </w:r>
      <w:r>
        <w:rPr>
          <w:rStyle w:val="16"/>
          <w:rFonts w:ascii="仿宋_GB2312" w:hAnsi="楷体" w:eastAsia="仿宋_GB2312"/>
          <w:b w:val="0"/>
          <w:spacing w:val="-4"/>
          <w:sz w:val="28"/>
          <w:szCs w:val="28"/>
        </w:rPr>
        <w:fldChar w:fldCharType="end"/>
      </w:r>
      <w:r>
        <w:rPr>
          <w:rStyle w:val="16"/>
          <w:rFonts w:hint="eastAsia" w:ascii="仿宋_GB2312" w:hAnsi="楷体" w:eastAsia="仿宋_GB2312"/>
          <w:b w:val="0"/>
          <w:spacing w:val="-4"/>
          <w:sz w:val="28"/>
          <w:szCs w:val="28"/>
        </w:rPr>
        <w:t xml:space="preserve">项目支出 </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w:t>
      </w:r>
      <w:r>
        <w:rPr>
          <w:rStyle w:val="16"/>
          <w:rFonts w:hint="eastAsia" w:ascii="仿宋_GB2312" w:hAnsi="楷体" w:eastAsia="仿宋_GB2312"/>
          <w:b w:val="0"/>
          <w:spacing w:val="-4"/>
          <w:sz w:val="28"/>
          <w:szCs w:val="28"/>
          <w:lang w:eastAsia="zh-CN"/>
        </w:rPr>
        <w:t>。</w:t>
      </w:r>
    </w:p>
    <w:p>
      <w:pPr>
        <w:pStyle w:val="3"/>
        <w:spacing w:line="360" w:lineRule="auto"/>
        <w:rPr>
          <w:rFonts w:ascii="仿宋" w:hAnsi="仿宋" w:eastAsia="仿宋"/>
          <w:sz w:val="36"/>
          <w:szCs w:val="36"/>
        </w:rPr>
      </w:pPr>
      <w:bookmarkStart w:id="10" w:name="_Toc70450297"/>
      <w:r>
        <w:rPr>
          <w:rFonts w:hint="eastAsia" w:ascii="仿宋" w:hAnsi="仿宋" w:eastAsia="仿宋"/>
          <w:sz w:val="36"/>
          <w:szCs w:val="36"/>
        </w:rPr>
        <w:t>二、部门单位整体支出管理及使用情况</w:t>
      </w:r>
      <w:bookmarkEnd w:id="10"/>
    </w:p>
    <w:p>
      <w:pPr>
        <w:pStyle w:val="4"/>
        <w:spacing w:line="360" w:lineRule="auto"/>
        <w:rPr>
          <w:rStyle w:val="16"/>
          <w:rFonts w:ascii="仿宋" w:hAnsi="仿宋" w:eastAsia="仿宋"/>
          <w:b/>
          <w:bCs/>
        </w:rPr>
      </w:pPr>
      <w:bookmarkStart w:id="11" w:name="_Toc70450298"/>
      <w:r>
        <w:rPr>
          <w:rStyle w:val="16"/>
          <w:rFonts w:hint="eastAsia" w:ascii="仿宋" w:hAnsi="仿宋" w:eastAsia="仿宋"/>
          <w:b/>
          <w:bCs/>
        </w:rPr>
        <w:t>（一）预算管理</w:t>
      </w:r>
      <w:bookmarkEnd w:id="11"/>
    </w:p>
    <w:p>
      <w:pPr>
        <w:pStyle w:val="5"/>
        <w:spacing w:line="360" w:lineRule="auto"/>
        <w:ind w:firstLine="562" w:firstLineChars="200"/>
        <w:rPr>
          <w:rStyle w:val="16"/>
          <w:rFonts w:ascii="仿宋" w:hAnsi="仿宋" w:eastAsia="仿宋"/>
          <w:b/>
          <w:bCs/>
        </w:rPr>
      </w:pPr>
      <w:bookmarkStart w:id="12" w:name="_Toc70450299"/>
      <w:r>
        <w:rPr>
          <w:rStyle w:val="16"/>
          <w:rFonts w:ascii="仿宋" w:hAnsi="仿宋" w:eastAsia="仿宋"/>
          <w:b/>
          <w:bCs/>
        </w:rPr>
        <w:t>1</w:t>
      </w:r>
      <w:r>
        <w:rPr>
          <w:rStyle w:val="16"/>
          <w:rFonts w:hint="eastAsia" w:ascii="仿宋" w:hAnsi="仿宋" w:eastAsia="仿宋"/>
          <w:b/>
          <w:bCs/>
        </w:rPr>
        <w:t>、预算编制管理</w:t>
      </w:r>
      <w:bookmarkEnd w:id="12"/>
    </w:p>
    <w:p>
      <w:pPr>
        <w:spacing w:line="360" w:lineRule="auto"/>
        <w:ind w:firstLine="560" w:firstLineChars="200"/>
        <w:rPr>
          <w:rStyle w:val="16"/>
          <w:rFonts w:asciiTheme="minorEastAsia" w:hAnsiTheme="minorEastAsia"/>
          <w:color w:val="FF0000"/>
          <w:spacing w:val="-4"/>
          <w:sz w:val="28"/>
          <w:szCs w:val="28"/>
        </w:rPr>
      </w:pPr>
      <w:r>
        <w:rPr>
          <w:rFonts w:hint="eastAsia" w:ascii="仿宋_GB2312" w:eastAsia="仿宋_GB2312"/>
          <w:sz w:val="28"/>
          <w:szCs w:val="36"/>
        </w:rPr>
        <w:t>我</w:t>
      </w:r>
      <w:r>
        <w:rPr>
          <w:rStyle w:val="16"/>
          <w:rFonts w:hint="eastAsia" w:ascii="仿宋_GB2312" w:hAnsi="楷体" w:eastAsia="仿宋_GB2312"/>
          <w:b w:val="0"/>
          <w:color w:val="auto"/>
          <w:spacing w:val="-4"/>
          <w:sz w:val="28"/>
          <w:szCs w:val="28"/>
        </w:rPr>
        <w:t>单位</w:t>
      </w:r>
      <w:r>
        <w:rPr>
          <w:rFonts w:hint="eastAsia" w:ascii="仿宋_GB2312" w:eastAsia="仿宋_GB2312"/>
          <w:sz w:val="28"/>
          <w:szCs w:val="36"/>
        </w:rPr>
        <w:t>严格按照财政部门预算编制与预算调整的工作要求，在预算编制、分配依据充分的条件下，切实做好“先定目标再编预算”，确保预算分配结果合理。同时按照</w:t>
      </w:r>
      <w:r>
        <w:rPr>
          <w:rFonts w:hint="eastAsia" w:ascii="仿宋_GB2312" w:eastAsia="仿宋_GB2312"/>
          <w:sz w:val="28"/>
          <w:szCs w:val="36"/>
          <w:lang w:val="en-US" w:eastAsia="zh-CN"/>
        </w:rPr>
        <w:t>财政局</w:t>
      </w:r>
      <w:r>
        <w:rPr>
          <w:rFonts w:hint="eastAsia" w:ascii="仿宋_GB2312" w:eastAsia="仿宋_GB2312"/>
          <w:sz w:val="28"/>
          <w:szCs w:val="36"/>
        </w:rPr>
        <w:t>要求，部门预算及绩效目标在</w:t>
      </w:r>
      <w:r>
        <w:rPr>
          <w:rFonts w:hint="eastAsia" w:ascii="仿宋_GB2312" w:eastAsia="仿宋_GB2312"/>
          <w:sz w:val="28"/>
          <w:szCs w:val="36"/>
          <w:lang w:eastAsia="zh-CN"/>
        </w:rPr>
        <w:t>特克斯县人民政府网站进行</w:t>
      </w:r>
      <w:r>
        <w:rPr>
          <w:rFonts w:hint="eastAsia" w:ascii="仿宋_GB2312" w:eastAsia="仿宋_GB2312"/>
          <w:sz w:val="28"/>
          <w:szCs w:val="36"/>
        </w:rPr>
        <w:t>公开，</w:t>
      </w:r>
      <w:r>
        <w:rPr>
          <w:rFonts w:ascii="仿宋_GB2312" w:eastAsia="仿宋_GB2312"/>
          <w:sz w:val="28"/>
          <w:szCs w:val="36"/>
          <w:lang w:val="zh-CN"/>
        </w:rPr>
        <w:t>广泛接受社会监督</w:t>
      </w:r>
      <w:r>
        <w:rPr>
          <w:rFonts w:hint="eastAsia" w:ascii="仿宋_GB2312" w:eastAsia="仿宋_GB2312"/>
          <w:sz w:val="28"/>
          <w:szCs w:val="36"/>
          <w:lang w:val="zh-CN"/>
        </w:rPr>
        <w:t>。</w:t>
      </w:r>
    </w:p>
    <w:p>
      <w:pPr>
        <w:pStyle w:val="5"/>
        <w:spacing w:line="360" w:lineRule="auto"/>
        <w:ind w:firstLine="562" w:firstLineChars="200"/>
        <w:rPr>
          <w:rStyle w:val="16"/>
          <w:rFonts w:ascii="仿宋" w:hAnsi="仿宋" w:eastAsia="仿宋"/>
          <w:b/>
          <w:bCs/>
        </w:rPr>
      </w:pPr>
      <w:bookmarkStart w:id="13" w:name="_Toc70450300"/>
      <w:r>
        <w:rPr>
          <w:rStyle w:val="16"/>
          <w:rFonts w:hint="eastAsia" w:ascii="仿宋" w:hAnsi="仿宋" w:eastAsia="仿宋"/>
          <w:b/>
          <w:bCs/>
        </w:rPr>
        <w:t>2</w:t>
      </w:r>
      <w:r>
        <w:rPr>
          <w:rStyle w:val="16"/>
          <w:rFonts w:ascii="仿宋" w:hAnsi="仿宋" w:eastAsia="仿宋"/>
          <w:b/>
          <w:bCs/>
        </w:rPr>
        <w:t>、预算</w:t>
      </w:r>
      <w:r>
        <w:rPr>
          <w:rStyle w:val="16"/>
          <w:rFonts w:hint="eastAsia" w:ascii="仿宋" w:hAnsi="仿宋" w:eastAsia="仿宋"/>
          <w:b/>
          <w:bCs/>
        </w:rPr>
        <w:t>支出</w:t>
      </w:r>
      <w:r>
        <w:rPr>
          <w:rStyle w:val="16"/>
          <w:rFonts w:ascii="仿宋" w:hAnsi="仿宋" w:eastAsia="仿宋"/>
          <w:b/>
          <w:bCs/>
        </w:rPr>
        <w:t>管理</w:t>
      </w:r>
      <w:bookmarkEnd w:id="13"/>
    </w:p>
    <w:p>
      <w:pPr>
        <w:spacing w:line="560" w:lineRule="exact"/>
        <w:ind w:firstLine="560" w:firstLineChars="200"/>
        <w:rPr>
          <w:rStyle w:val="16"/>
          <w:b w:val="0"/>
          <w:bCs w:val="0"/>
          <w:color w:val="auto"/>
        </w:rPr>
      </w:pPr>
      <w:r>
        <w:rPr>
          <w:rFonts w:hint="eastAsia" w:ascii="仿宋_GB2312" w:eastAsia="仿宋_GB2312"/>
          <w:color w:val="auto"/>
          <w:sz w:val="28"/>
          <w:szCs w:val="36"/>
        </w:rPr>
        <w:t>我</w:t>
      </w:r>
      <w:r>
        <w:rPr>
          <w:rStyle w:val="16"/>
          <w:rFonts w:hint="eastAsia" w:ascii="仿宋_GB2312" w:hAnsi="楷体" w:eastAsia="仿宋_GB2312"/>
          <w:b w:val="0"/>
          <w:color w:val="auto"/>
          <w:spacing w:val="-4"/>
          <w:sz w:val="28"/>
          <w:szCs w:val="28"/>
        </w:rPr>
        <w:t>单位</w:t>
      </w:r>
      <w:r>
        <w:rPr>
          <w:rFonts w:hint="eastAsia" w:ascii="仿宋_GB2312" w:eastAsia="仿宋_GB2312"/>
          <w:color w:val="auto"/>
          <w:sz w:val="28"/>
          <w:szCs w:val="36"/>
        </w:rPr>
        <w:t>按照财政要求基本支出分月度申报资金使用计划，由财政部门按照进度每月按期拨付，人员支出按照工资计划发放工资；依照</w:t>
      </w:r>
      <w:r>
        <w:rPr>
          <w:rFonts w:hint="eastAsia" w:ascii="仿宋_GB2312" w:eastAsia="仿宋_GB2312"/>
          <w:color w:val="auto"/>
          <w:sz w:val="28"/>
          <w:szCs w:val="36"/>
          <w:lang w:eastAsia="zh-CN"/>
        </w:rPr>
        <w:t>特克斯县红十字会</w:t>
      </w:r>
      <w:r>
        <w:rPr>
          <w:rFonts w:hint="eastAsia" w:ascii="仿宋_GB2312" w:eastAsia="仿宋_GB2312"/>
          <w:color w:val="auto"/>
          <w:sz w:val="28"/>
          <w:szCs w:val="36"/>
        </w:rPr>
        <w:t>办公室财务管理相关规定和</w:t>
      </w:r>
      <w:r>
        <w:rPr>
          <w:rFonts w:hint="eastAsia" w:ascii="仿宋_GB2312" w:eastAsia="仿宋_GB2312"/>
          <w:color w:val="auto"/>
          <w:sz w:val="28"/>
          <w:szCs w:val="36"/>
          <w:lang w:eastAsia="zh-CN"/>
        </w:rPr>
        <w:t>特克斯县红十字会</w:t>
      </w:r>
      <w:r>
        <w:rPr>
          <w:rFonts w:hint="eastAsia" w:ascii="仿宋_GB2312" w:eastAsia="仿宋_GB2312"/>
          <w:color w:val="auto"/>
          <w:sz w:val="28"/>
          <w:szCs w:val="36"/>
        </w:rPr>
        <w:t>办公室内控规定流程，资金支出按照我内控体系中设定的流程申报审批进行；项目支出属于政府采购的，按照中共特克斯县委员会办公室《采购与招标管理办法》组织人员制定采购计划，按照财政局采购部门批复，进行公开招标、邀请招标等方式进行；属于非政府采购的项目，按照“三重一大”制度规定，重大项目支出上办公室主任会议研究决定。</w:t>
      </w:r>
    </w:p>
    <w:p>
      <w:pPr>
        <w:spacing w:line="360" w:lineRule="auto"/>
        <w:ind w:firstLine="420" w:firstLineChars="200"/>
        <w:rPr>
          <w:rStyle w:val="16"/>
          <w:b w:val="0"/>
          <w:bCs w:val="0"/>
          <w:highlight w:val="yellow"/>
        </w:rPr>
      </w:pPr>
    </w:p>
    <w:p>
      <w:pPr>
        <w:pStyle w:val="4"/>
        <w:spacing w:line="360" w:lineRule="auto"/>
        <w:rPr>
          <w:rStyle w:val="16"/>
          <w:b/>
          <w:bCs/>
          <w:sz w:val="28"/>
          <w:szCs w:val="28"/>
        </w:rPr>
      </w:pPr>
      <w:bookmarkStart w:id="14" w:name="_Toc70450301"/>
      <w:r>
        <w:rPr>
          <w:rStyle w:val="16"/>
          <w:rFonts w:hint="eastAsia"/>
          <w:b/>
          <w:bCs/>
          <w:sz w:val="28"/>
          <w:szCs w:val="28"/>
        </w:rPr>
        <w:t>（二）基本支出管理及使用情况</w:t>
      </w:r>
      <w:bookmarkEnd w:id="14"/>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2021年基本支出预算安排</w:t>
      </w:r>
      <w:r>
        <w:rPr>
          <w:rStyle w:val="16"/>
          <w:rFonts w:hint="eastAsia" w:ascii="仿宋_GB2312" w:hAnsi="楷体" w:eastAsia="仿宋_GB2312"/>
          <w:b w:val="0"/>
          <w:spacing w:val="-4"/>
          <w:sz w:val="28"/>
          <w:szCs w:val="28"/>
          <w:lang w:val="en-US" w:eastAsia="zh-CN"/>
        </w:rPr>
        <w:t>56.79</w:t>
      </w:r>
      <w:r>
        <w:rPr>
          <w:rStyle w:val="16"/>
          <w:rFonts w:hint="eastAsia" w:ascii="仿宋_GB2312" w:hAnsi="楷体" w:eastAsia="仿宋_GB2312"/>
          <w:b w:val="0"/>
          <w:spacing w:val="-4"/>
          <w:sz w:val="28"/>
          <w:szCs w:val="28"/>
        </w:rPr>
        <w:t>万元，实际到位</w:t>
      </w:r>
      <w:r>
        <w:rPr>
          <w:rStyle w:val="16"/>
          <w:rFonts w:hint="eastAsia" w:ascii="仿宋_GB2312" w:hAnsi="楷体" w:eastAsia="仿宋_GB2312"/>
          <w:b w:val="0"/>
          <w:spacing w:val="-4"/>
          <w:sz w:val="28"/>
          <w:szCs w:val="28"/>
          <w:lang w:val="en-US" w:eastAsia="zh-CN"/>
        </w:rPr>
        <w:t>56.79</w:t>
      </w:r>
      <w:r>
        <w:rPr>
          <w:rStyle w:val="16"/>
          <w:rFonts w:hint="eastAsia" w:ascii="仿宋_GB2312" w:hAnsi="楷体" w:eastAsia="仿宋_GB2312"/>
          <w:b w:val="0"/>
          <w:spacing w:val="-4"/>
          <w:sz w:val="28"/>
          <w:szCs w:val="28"/>
        </w:rPr>
        <w:t>万元,实际支出</w:t>
      </w:r>
      <w:r>
        <w:rPr>
          <w:rStyle w:val="16"/>
          <w:rFonts w:hint="eastAsia" w:ascii="仿宋_GB2312" w:hAnsi="楷体" w:eastAsia="仿宋_GB2312"/>
          <w:b w:val="0"/>
          <w:spacing w:val="-4"/>
          <w:sz w:val="28"/>
          <w:szCs w:val="28"/>
          <w:lang w:val="en-US" w:eastAsia="zh-CN"/>
        </w:rPr>
        <w:t>56.79</w:t>
      </w:r>
      <w:r>
        <w:rPr>
          <w:rStyle w:val="16"/>
          <w:rFonts w:hint="eastAsia" w:ascii="仿宋_GB2312" w:hAnsi="楷体" w:eastAsia="仿宋_GB2312"/>
          <w:b w:val="0"/>
          <w:spacing w:val="-4"/>
          <w:sz w:val="28"/>
          <w:szCs w:val="28"/>
        </w:rPr>
        <w:t>万元，占总支出的</w:t>
      </w:r>
      <w:r>
        <w:rPr>
          <w:rStyle w:val="16"/>
          <w:rFonts w:hint="eastAsia" w:ascii="仿宋_GB2312" w:hAnsi="楷体" w:eastAsia="仿宋_GB2312"/>
          <w:b w:val="0"/>
          <w:spacing w:val="-4"/>
          <w:sz w:val="28"/>
          <w:szCs w:val="28"/>
          <w:lang w:val="en-US" w:eastAsia="zh-CN"/>
        </w:rPr>
        <w:t>100</w:t>
      </w:r>
      <w:r>
        <w:rPr>
          <w:rStyle w:val="16"/>
          <w:rFonts w:hint="eastAsia" w:ascii="仿宋_GB2312" w:hAnsi="楷体" w:eastAsia="仿宋_GB2312"/>
          <w:b w:val="0"/>
          <w:spacing w:val="-4"/>
          <w:sz w:val="28"/>
          <w:szCs w:val="28"/>
        </w:rPr>
        <w:t>％，其中：工资福利支出</w:t>
      </w:r>
      <w:r>
        <w:rPr>
          <w:rStyle w:val="16"/>
          <w:rFonts w:hint="eastAsia" w:ascii="仿宋_GB2312" w:hAnsi="楷体" w:eastAsia="仿宋_GB2312"/>
          <w:b w:val="0"/>
          <w:spacing w:val="-4"/>
          <w:sz w:val="28"/>
          <w:szCs w:val="28"/>
          <w:lang w:val="en-US" w:eastAsia="zh-CN"/>
        </w:rPr>
        <w:t>51.53</w:t>
      </w:r>
      <w:r>
        <w:rPr>
          <w:rStyle w:val="16"/>
          <w:rFonts w:hint="eastAsia" w:ascii="仿宋_GB2312" w:hAnsi="楷体" w:eastAsia="仿宋_GB2312"/>
          <w:b w:val="0"/>
          <w:spacing w:val="-4"/>
          <w:sz w:val="28"/>
          <w:szCs w:val="28"/>
        </w:rPr>
        <w:t>万元、商品和服务支出</w:t>
      </w:r>
      <w:r>
        <w:rPr>
          <w:rStyle w:val="16"/>
          <w:rFonts w:hint="eastAsia" w:ascii="仿宋_GB2312" w:hAnsi="楷体" w:eastAsia="仿宋_GB2312"/>
          <w:b w:val="0"/>
          <w:spacing w:val="-4"/>
          <w:sz w:val="28"/>
          <w:szCs w:val="28"/>
          <w:lang w:val="en-US" w:eastAsia="zh-CN"/>
        </w:rPr>
        <w:t>1.54</w:t>
      </w:r>
      <w:r>
        <w:rPr>
          <w:rStyle w:val="16"/>
          <w:rFonts w:hint="eastAsia" w:ascii="仿宋_GB2312" w:hAnsi="楷体" w:eastAsia="仿宋_GB2312"/>
          <w:b w:val="0"/>
          <w:spacing w:val="-4"/>
          <w:sz w:val="28"/>
          <w:szCs w:val="28"/>
        </w:rPr>
        <w:t>万元、对个人和家庭的补助</w:t>
      </w:r>
      <w:r>
        <w:rPr>
          <w:rStyle w:val="16"/>
          <w:rFonts w:hint="eastAsia" w:ascii="仿宋_GB2312" w:hAnsi="楷体" w:eastAsia="仿宋_GB2312"/>
          <w:b w:val="0"/>
          <w:spacing w:val="-4"/>
          <w:sz w:val="28"/>
          <w:szCs w:val="28"/>
          <w:lang w:val="en-US" w:eastAsia="zh-CN"/>
        </w:rPr>
        <w:t>3.72</w:t>
      </w:r>
      <w:r>
        <w:rPr>
          <w:rStyle w:val="16"/>
          <w:rFonts w:hint="eastAsia" w:ascii="仿宋_GB2312" w:hAnsi="楷体" w:eastAsia="仿宋_GB2312"/>
          <w:b w:val="0"/>
          <w:spacing w:val="-4"/>
          <w:sz w:val="28"/>
          <w:szCs w:val="28"/>
        </w:rPr>
        <w:t>万元、主要用于</w:t>
      </w:r>
      <w:r>
        <w:rPr>
          <w:rStyle w:val="16"/>
          <w:rFonts w:hint="eastAsia" w:ascii="仿宋_GB2312" w:hAnsi="楷体" w:eastAsia="仿宋_GB2312"/>
          <w:b w:val="0"/>
          <w:spacing w:val="-4"/>
          <w:sz w:val="28"/>
          <w:szCs w:val="28"/>
          <w:lang w:eastAsia="zh-CN"/>
        </w:rPr>
        <w:t>南疆支教的人员生活补助、综合治理奖励金</w:t>
      </w:r>
      <w:r>
        <w:rPr>
          <w:rStyle w:val="16"/>
          <w:rFonts w:hint="eastAsia" w:ascii="仿宋_GB2312" w:hAnsi="楷体" w:eastAsia="仿宋_GB2312"/>
          <w:b w:val="0"/>
          <w:spacing w:val="-4"/>
          <w:sz w:val="28"/>
          <w:szCs w:val="28"/>
        </w:rPr>
        <w:t>。资本性支出</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w:t>
      </w:r>
    </w:p>
    <w:p>
      <w:pPr>
        <w:spacing w:line="360" w:lineRule="auto"/>
        <w:ind w:firstLine="492" w:firstLineChars="181"/>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2021年基本支出比上年</w:t>
      </w:r>
      <w:r>
        <w:rPr>
          <w:rStyle w:val="16"/>
          <w:rFonts w:hint="eastAsia" w:ascii="仿宋_GB2312" w:hAnsi="楷体" w:eastAsia="仿宋_GB2312"/>
          <w:b w:val="0"/>
          <w:spacing w:val="-4"/>
          <w:sz w:val="28"/>
          <w:szCs w:val="28"/>
          <w:lang w:val="en-US" w:eastAsia="zh-CN"/>
        </w:rPr>
        <w:t>55.74</w:t>
      </w:r>
      <w:r>
        <w:rPr>
          <w:rStyle w:val="16"/>
          <w:rFonts w:hint="eastAsia" w:ascii="仿宋_GB2312" w:hAnsi="楷体" w:eastAsia="仿宋_GB2312"/>
          <w:b w:val="0"/>
          <w:spacing w:val="-4"/>
          <w:sz w:val="28"/>
          <w:szCs w:val="28"/>
        </w:rPr>
        <w:t>万元,增加</w:t>
      </w:r>
      <w:r>
        <w:rPr>
          <w:rStyle w:val="16"/>
          <w:rFonts w:hint="eastAsia" w:ascii="仿宋_GB2312" w:hAnsi="楷体" w:eastAsia="仿宋_GB2312"/>
          <w:b w:val="0"/>
          <w:spacing w:val="-4"/>
          <w:sz w:val="28"/>
          <w:szCs w:val="28"/>
          <w:lang w:val="en-US" w:eastAsia="zh-CN"/>
        </w:rPr>
        <w:t>1.05</w:t>
      </w:r>
      <w:r>
        <w:rPr>
          <w:rStyle w:val="16"/>
          <w:rFonts w:hint="eastAsia" w:ascii="仿宋_GB2312" w:hAnsi="楷体" w:eastAsia="仿宋_GB2312"/>
          <w:b w:val="0"/>
          <w:spacing w:val="-4"/>
          <w:sz w:val="28"/>
          <w:szCs w:val="28"/>
        </w:rPr>
        <w:t>万元，上升</w:t>
      </w:r>
      <w:r>
        <w:rPr>
          <w:rStyle w:val="16"/>
          <w:rFonts w:hint="eastAsia" w:ascii="仿宋_GB2312" w:hAnsi="宋体" w:eastAsia="仿宋_GB2312"/>
          <w:b w:val="0"/>
          <w:bCs w:val="0"/>
          <w:spacing w:val="-4"/>
          <w:sz w:val="28"/>
          <w:szCs w:val="28"/>
          <w:lang w:val="en-US" w:eastAsia="zh-CN"/>
        </w:rPr>
        <w:t>1.88</w:t>
      </w:r>
      <w:r>
        <w:rPr>
          <w:rStyle w:val="16"/>
          <w:rFonts w:ascii="仿宋_GB2312" w:hAnsi="宋体" w:eastAsia="仿宋_GB2312"/>
          <w:b w:val="0"/>
          <w:bCs w:val="0"/>
          <w:spacing w:val="-4"/>
          <w:sz w:val="28"/>
          <w:szCs w:val="28"/>
        </w:rPr>
        <w:t>%</w:t>
      </w:r>
      <w:r>
        <w:rPr>
          <w:rStyle w:val="16"/>
          <w:rFonts w:hint="eastAsia" w:ascii="仿宋_GB2312" w:hAnsi="楷体" w:eastAsia="仿宋_GB2312"/>
          <w:b w:val="0"/>
          <w:spacing w:val="-4"/>
          <w:sz w:val="28"/>
          <w:szCs w:val="28"/>
        </w:rPr>
        <w:t>，支出上升的主要原因是</w:t>
      </w:r>
      <w:r>
        <w:rPr>
          <w:rStyle w:val="16"/>
          <w:rFonts w:hint="eastAsia" w:ascii="仿宋_GB2312" w:hAnsi="楷体" w:eastAsia="仿宋_GB2312"/>
          <w:b w:val="0"/>
          <w:spacing w:val="-4"/>
          <w:sz w:val="28"/>
          <w:szCs w:val="28"/>
          <w:lang w:eastAsia="zh-CN"/>
        </w:rPr>
        <w:t>人员工资调标</w:t>
      </w:r>
      <w:r>
        <w:rPr>
          <w:rStyle w:val="16"/>
          <w:rFonts w:hint="eastAsia" w:ascii="仿宋_GB2312" w:hAnsi="楷体" w:eastAsia="仿宋_GB2312"/>
          <w:b w:val="0"/>
          <w:spacing w:val="-4"/>
          <w:sz w:val="28"/>
          <w:szCs w:val="28"/>
        </w:rPr>
        <w:t>。</w:t>
      </w:r>
      <w:bookmarkStart w:id="15" w:name="_Toc70450302"/>
    </w:p>
    <w:p>
      <w:pPr>
        <w:spacing w:line="360" w:lineRule="auto"/>
        <w:ind w:firstLine="492" w:firstLineChars="181"/>
        <w:rPr>
          <w:rStyle w:val="16"/>
          <w:rFonts w:hint="eastAsia" w:ascii="仿宋_GB2312" w:hAnsi="楷体" w:eastAsia="仿宋_GB2312"/>
          <w:b w:val="0"/>
          <w:spacing w:val="-4"/>
          <w:sz w:val="28"/>
          <w:szCs w:val="28"/>
        </w:rPr>
      </w:pPr>
      <w:r>
        <w:rPr>
          <w:rStyle w:val="16"/>
          <w:rFonts w:ascii="仿宋_GB2312" w:hAnsi="楷体" w:eastAsia="仿宋_GB2312"/>
          <w:b w:val="0"/>
          <w:spacing w:val="-4"/>
          <w:sz w:val="28"/>
          <w:szCs w:val="28"/>
        </w:rPr>
        <w:t>2021</w:t>
      </w:r>
      <w:r>
        <w:rPr>
          <w:rStyle w:val="16"/>
          <w:rFonts w:hint="eastAsia" w:ascii="仿宋_GB2312" w:hAnsi="楷体" w:eastAsia="仿宋_GB2312"/>
          <w:b w:val="0"/>
          <w:spacing w:val="-4"/>
          <w:sz w:val="28"/>
          <w:szCs w:val="28"/>
        </w:rPr>
        <w:t>年一般公共预算“三公”经费数为</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万元，其中：因公出国（境）费</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万元，公务用车购置</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万元，公务用车运行费</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万元，公务接待费</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w:t>
      </w:r>
    </w:p>
    <w:p>
      <w:pPr>
        <w:spacing w:line="360" w:lineRule="auto"/>
        <w:ind w:firstLine="492" w:firstLineChars="181"/>
        <w:rPr>
          <w:rStyle w:val="16"/>
          <w:rFonts w:hint="eastAsia" w:ascii="仿宋_GB2312" w:hAnsi="楷体" w:eastAsia="仿宋_GB2312" w:cs="Times New Roman"/>
          <w:b w:val="0"/>
          <w:spacing w:val="-4"/>
          <w:kern w:val="2"/>
          <w:sz w:val="28"/>
          <w:szCs w:val="28"/>
          <w:highlight w:val="none"/>
          <w:lang w:val="en-US" w:eastAsia="zh-CN" w:bidi="ar-SA"/>
        </w:rPr>
      </w:pPr>
      <w:r>
        <w:rPr>
          <w:rStyle w:val="16"/>
          <w:rFonts w:hint="eastAsia" w:ascii="仿宋_GB2312" w:hAnsi="楷体" w:eastAsia="仿宋_GB2312" w:cs="Times New Roman"/>
          <w:b w:val="0"/>
          <w:spacing w:val="-4"/>
          <w:kern w:val="2"/>
          <w:sz w:val="28"/>
          <w:szCs w:val="28"/>
          <w:highlight w:val="none"/>
          <w:lang w:val="en-US" w:eastAsia="zh-CN" w:bidi="ar-SA"/>
        </w:rPr>
        <w:t>2021年一般公共预算“三公”经费比上年增加0万元，其中：因公出国（境）费增加0万元，主要原因是未安排预算；公务用车购置费为0，未安排预算；公务用车运行费增加 0万元，主要原因是 未安排预算 ；公务接待费增加0万元，主要原因是未安排预算。</w:t>
      </w:r>
    </w:p>
    <w:p>
      <w:pPr>
        <w:pStyle w:val="4"/>
        <w:spacing w:line="360" w:lineRule="auto"/>
        <w:rPr>
          <w:rStyle w:val="16"/>
          <w:rFonts w:ascii="仿宋" w:hAnsi="仿宋" w:eastAsia="仿宋"/>
          <w:b/>
          <w:bCs/>
        </w:rPr>
      </w:pPr>
      <w:r>
        <w:rPr>
          <w:rStyle w:val="16"/>
          <w:rFonts w:hint="eastAsia" w:ascii="仿宋" w:hAnsi="仿宋" w:eastAsia="仿宋" w:cs="Times New Roman"/>
          <w:b/>
          <w:bCs/>
          <w:lang w:val="en-US" w:eastAsia="zh-CN"/>
        </w:rPr>
        <w:t>（三）</w:t>
      </w:r>
      <w:r>
        <w:rPr>
          <w:rStyle w:val="16"/>
          <w:rFonts w:hint="eastAsia" w:ascii="仿宋" w:hAnsi="仿宋" w:eastAsia="仿宋" w:cs="Times New Roman"/>
          <w:b/>
          <w:bCs/>
        </w:rPr>
        <w:t>专</w:t>
      </w:r>
      <w:r>
        <w:rPr>
          <w:rStyle w:val="16"/>
          <w:rFonts w:hint="eastAsia" w:ascii="仿宋" w:hAnsi="仿宋" w:eastAsia="仿宋"/>
          <w:b/>
          <w:bCs/>
        </w:rPr>
        <w:t>项支出管理及使用情况</w:t>
      </w:r>
      <w:bookmarkEnd w:id="15"/>
    </w:p>
    <w:p>
      <w:pPr>
        <w:pStyle w:val="5"/>
        <w:spacing w:line="360" w:lineRule="auto"/>
        <w:ind w:firstLine="562" w:firstLineChars="200"/>
        <w:rPr>
          <w:rStyle w:val="16"/>
          <w:rFonts w:ascii="仿宋" w:hAnsi="仿宋" w:eastAsia="仿宋"/>
          <w:b/>
          <w:bCs/>
        </w:rPr>
      </w:pPr>
      <w:bookmarkStart w:id="16" w:name="_Toc70450303"/>
      <w:r>
        <w:rPr>
          <w:rStyle w:val="16"/>
          <w:rFonts w:hint="eastAsia" w:ascii="仿宋" w:hAnsi="仿宋" w:eastAsia="仿宋"/>
          <w:b/>
          <w:bCs/>
        </w:rPr>
        <w:t>1、专项资金安排落实、总投入等情况分析</w:t>
      </w:r>
      <w:bookmarkEnd w:id="16"/>
    </w:p>
    <w:p>
      <w:pPr>
        <w:spacing w:line="360" w:lineRule="auto"/>
        <w:ind w:firstLine="492" w:firstLineChars="181"/>
        <w:rPr>
          <w:rStyle w:val="16"/>
          <w:rFonts w:hint="eastAsia" w:ascii="仿宋_GB2312" w:hAnsi="楷体" w:eastAsia="仿宋_GB2312"/>
          <w:b w:val="0"/>
          <w:spacing w:val="-4"/>
          <w:sz w:val="28"/>
          <w:szCs w:val="28"/>
          <w:lang w:eastAsia="zh-CN"/>
        </w:rPr>
      </w:pPr>
      <w:r>
        <w:rPr>
          <w:rStyle w:val="16"/>
          <w:rFonts w:ascii="仿宋_GB2312" w:hAnsi="楷体" w:eastAsia="仿宋_GB2312"/>
          <w:b w:val="0"/>
          <w:spacing w:val="-4"/>
          <w:sz w:val="28"/>
          <w:szCs w:val="28"/>
        </w:rPr>
        <w:t>2021</w:t>
      </w:r>
      <w:r>
        <w:rPr>
          <w:rStyle w:val="16"/>
          <w:rFonts w:hint="eastAsia" w:ascii="仿宋_GB2312" w:hAnsi="楷体" w:eastAsia="仿宋_GB2312"/>
          <w:b w:val="0"/>
          <w:spacing w:val="-4"/>
          <w:sz w:val="28"/>
          <w:szCs w:val="28"/>
        </w:rPr>
        <w:t>年预算安排专项资金</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 xml:space="preserve">万元，实际到位 </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万元,到位率</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％,其中:中央转移支付项目资金</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万元，自治区资金</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万元，本级安排</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w:t>
      </w:r>
      <w:r>
        <w:rPr>
          <w:rStyle w:val="16"/>
          <w:rFonts w:hint="eastAsia" w:ascii="仿宋_GB2312" w:hAnsi="楷体" w:eastAsia="仿宋_GB2312"/>
          <w:b w:val="0"/>
          <w:spacing w:val="-4"/>
          <w:sz w:val="28"/>
          <w:szCs w:val="28"/>
          <w:lang w:eastAsia="zh-CN"/>
        </w:rPr>
        <w:t>。</w:t>
      </w:r>
    </w:p>
    <w:p>
      <w:pPr>
        <w:pStyle w:val="5"/>
        <w:spacing w:line="360" w:lineRule="auto"/>
        <w:ind w:firstLine="562" w:firstLineChars="200"/>
        <w:rPr>
          <w:rStyle w:val="16"/>
          <w:rFonts w:ascii="仿宋" w:hAnsi="仿宋" w:eastAsia="仿宋"/>
          <w:b/>
          <w:bCs/>
        </w:rPr>
      </w:pPr>
      <w:bookmarkStart w:id="17" w:name="_Toc70450304"/>
      <w:r>
        <w:rPr>
          <w:rStyle w:val="16"/>
          <w:rFonts w:hint="eastAsia" w:ascii="仿宋" w:hAnsi="仿宋" w:eastAsia="仿宋"/>
          <w:b/>
          <w:bCs/>
        </w:rPr>
        <w:t>2、专项资金实际使用情况</w:t>
      </w:r>
      <w:bookmarkEnd w:id="17"/>
    </w:p>
    <w:p>
      <w:pPr>
        <w:spacing w:line="360" w:lineRule="auto"/>
        <w:ind w:firstLine="492" w:firstLineChars="181"/>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2021年专项资金支出</w:t>
      </w:r>
      <w:r>
        <w:rPr>
          <w:rStyle w:val="16"/>
          <w:rFonts w:hint="eastAsia" w:ascii="仿宋_GB2312" w:hAnsi="楷体" w:eastAsia="仿宋_GB2312"/>
          <w:b w:val="0"/>
          <w:spacing w:val="-4"/>
          <w:sz w:val="28"/>
          <w:szCs w:val="28"/>
          <w:highlight w:val="none"/>
          <w:lang w:val="en-US" w:eastAsia="zh-CN"/>
        </w:rPr>
        <w:t>0</w:t>
      </w:r>
      <w:r>
        <w:rPr>
          <w:rStyle w:val="16"/>
          <w:rFonts w:hint="eastAsia" w:ascii="仿宋_GB2312" w:hAnsi="楷体" w:eastAsia="仿宋_GB2312"/>
          <w:b w:val="0"/>
          <w:spacing w:val="-4"/>
          <w:sz w:val="28"/>
          <w:szCs w:val="28"/>
          <w:highlight w:val="none"/>
        </w:rPr>
        <w:t>万元，占总支出的</w:t>
      </w:r>
      <w:r>
        <w:rPr>
          <w:rStyle w:val="16"/>
          <w:rFonts w:hint="eastAsia" w:ascii="仿宋_GB2312" w:hAnsi="楷体" w:eastAsia="仿宋_GB2312"/>
          <w:b w:val="0"/>
          <w:spacing w:val="-4"/>
          <w:sz w:val="28"/>
          <w:szCs w:val="28"/>
          <w:highlight w:val="none"/>
          <w:lang w:val="en-US" w:eastAsia="zh-CN"/>
        </w:rPr>
        <w:t>0</w:t>
      </w:r>
      <w:r>
        <w:rPr>
          <w:rStyle w:val="16"/>
          <w:rFonts w:hint="eastAsia" w:ascii="仿宋_GB2312" w:hAnsi="楷体" w:eastAsia="仿宋_GB2312"/>
          <w:b w:val="0"/>
          <w:spacing w:val="-4"/>
          <w:sz w:val="28"/>
          <w:szCs w:val="28"/>
          <w:highlight w:val="none"/>
        </w:rPr>
        <w:t>%，其中2021年专项项目支出比上年万元增加</w:t>
      </w:r>
      <w:r>
        <w:rPr>
          <w:rStyle w:val="16"/>
          <w:rFonts w:hint="eastAsia" w:ascii="仿宋_GB2312" w:hAnsi="楷体" w:eastAsia="仿宋_GB2312"/>
          <w:b w:val="0"/>
          <w:spacing w:val="-4"/>
          <w:sz w:val="28"/>
          <w:szCs w:val="28"/>
          <w:highlight w:val="none"/>
          <w:lang w:val="en-US" w:eastAsia="zh-CN"/>
        </w:rPr>
        <w:t>0</w:t>
      </w:r>
      <w:r>
        <w:rPr>
          <w:rStyle w:val="16"/>
          <w:rFonts w:hint="eastAsia" w:ascii="仿宋_GB2312" w:hAnsi="楷体" w:eastAsia="仿宋_GB2312"/>
          <w:b w:val="0"/>
          <w:spacing w:val="-4"/>
          <w:sz w:val="28"/>
          <w:szCs w:val="28"/>
          <w:highlight w:val="none"/>
        </w:rPr>
        <w:t>万元，上升</w:t>
      </w:r>
      <w:r>
        <w:rPr>
          <w:rStyle w:val="16"/>
          <w:rFonts w:hint="eastAsia" w:ascii="仿宋_GB2312" w:hAnsi="楷体" w:eastAsia="仿宋_GB2312"/>
          <w:b w:val="0"/>
          <w:spacing w:val="-4"/>
          <w:sz w:val="28"/>
          <w:szCs w:val="28"/>
          <w:highlight w:val="none"/>
          <w:lang w:val="en-US" w:eastAsia="zh-CN"/>
        </w:rPr>
        <w:t>0</w:t>
      </w:r>
      <w:r>
        <w:rPr>
          <w:rStyle w:val="16"/>
          <w:rFonts w:hint="eastAsia" w:ascii="仿宋_GB2312" w:hAnsi="楷体" w:eastAsia="仿宋_GB2312"/>
          <w:b w:val="0"/>
          <w:spacing w:val="-4"/>
          <w:sz w:val="28"/>
          <w:szCs w:val="28"/>
          <w:highlight w:val="none"/>
        </w:rPr>
        <w:t>%。主要原因是</w:t>
      </w:r>
      <w:r>
        <w:rPr>
          <w:rStyle w:val="16"/>
          <w:rFonts w:hint="eastAsia" w:ascii="仿宋_GB2312" w:hAnsi="楷体" w:eastAsia="仿宋_GB2312"/>
          <w:b w:val="0"/>
          <w:spacing w:val="-4"/>
          <w:sz w:val="28"/>
          <w:szCs w:val="28"/>
          <w:highlight w:val="none"/>
          <w:lang w:val="en-US" w:eastAsia="zh-CN"/>
        </w:rPr>
        <w:t>2021年度</w:t>
      </w:r>
      <w:r>
        <w:rPr>
          <w:rStyle w:val="16"/>
          <w:rFonts w:hint="eastAsia" w:ascii="仿宋_GB2312" w:hAnsi="楷体" w:eastAsia="仿宋_GB2312"/>
          <w:b w:val="0"/>
          <w:spacing w:val="-4"/>
          <w:sz w:val="28"/>
          <w:szCs w:val="28"/>
          <w:highlight w:val="none"/>
          <w:lang w:eastAsia="zh-CN"/>
        </w:rPr>
        <w:t>未安排专项资金预算</w:t>
      </w:r>
      <w:r>
        <w:rPr>
          <w:rStyle w:val="16"/>
          <w:rFonts w:hint="eastAsia" w:ascii="仿宋_GB2312" w:hAnsi="楷体" w:eastAsia="仿宋_GB2312"/>
          <w:b w:val="0"/>
          <w:spacing w:val="-4"/>
          <w:sz w:val="28"/>
          <w:szCs w:val="28"/>
          <w:highlight w:val="none"/>
        </w:rPr>
        <w:t>。</w:t>
      </w:r>
    </w:p>
    <w:p>
      <w:pPr>
        <w:pStyle w:val="5"/>
        <w:spacing w:line="360" w:lineRule="auto"/>
        <w:ind w:firstLine="562" w:firstLineChars="200"/>
        <w:rPr>
          <w:rStyle w:val="16"/>
          <w:rFonts w:ascii="仿宋" w:hAnsi="仿宋" w:eastAsia="仿宋"/>
          <w:b/>
          <w:bCs/>
        </w:rPr>
      </w:pPr>
      <w:bookmarkStart w:id="18" w:name="_Toc70450305"/>
      <w:r>
        <w:rPr>
          <w:rStyle w:val="16"/>
          <w:rFonts w:hint="eastAsia" w:ascii="仿宋" w:hAnsi="仿宋" w:eastAsia="仿宋"/>
          <w:b/>
          <w:bCs/>
        </w:rPr>
        <w:t>3、专项资金管理情况</w:t>
      </w:r>
      <w:bookmarkEnd w:id="18"/>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为规范专项资金使用，提高专项资金使用效益，我</w:t>
      </w:r>
      <w:r>
        <w:rPr>
          <w:rStyle w:val="16"/>
          <w:rFonts w:hint="eastAsia" w:ascii="仿宋_GB2312" w:hAnsi="楷体" w:eastAsia="仿宋_GB2312"/>
          <w:b w:val="0"/>
          <w:color w:val="auto"/>
          <w:spacing w:val="-4"/>
          <w:sz w:val="28"/>
          <w:szCs w:val="28"/>
        </w:rPr>
        <w:t>单位</w:t>
      </w:r>
      <w:r>
        <w:rPr>
          <w:rStyle w:val="16"/>
          <w:rFonts w:hint="eastAsia" w:ascii="仿宋_GB2312" w:hAnsi="楷体" w:eastAsia="仿宋_GB2312"/>
          <w:b w:val="0"/>
          <w:spacing w:val="-4"/>
          <w:sz w:val="28"/>
          <w:szCs w:val="28"/>
        </w:rPr>
        <w:t>主要采取四项措施。</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一是制订专项资金管理制度；二是各专项资金建立了专帐；三是制订了项目实施方案；四是认真组织项目验收。切实确保专项资金都做到了专款专用。其中：</w:t>
      </w:r>
    </w:p>
    <w:p>
      <w:pPr>
        <w:spacing w:line="360" w:lineRule="auto"/>
        <w:ind w:firstLine="492" w:firstLineChars="181"/>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（1）制定了《</w:t>
      </w:r>
      <w:r>
        <w:rPr>
          <w:rStyle w:val="16"/>
          <w:rFonts w:hint="eastAsia" w:ascii="仿宋_GB2312" w:hAnsi="楷体" w:eastAsia="仿宋_GB2312"/>
          <w:b w:val="0"/>
          <w:spacing w:val="-4"/>
          <w:sz w:val="28"/>
          <w:szCs w:val="28"/>
          <w:highlight w:val="none"/>
          <w:lang w:eastAsia="zh-CN"/>
        </w:rPr>
        <w:t>特克斯县红十字会</w:t>
      </w:r>
      <w:r>
        <w:rPr>
          <w:rStyle w:val="16"/>
          <w:rFonts w:hint="eastAsia" w:ascii="仿宋_GB2312" w:hAnsi="楷体" w:eastAsia="仿宋_GB2312"/>
          <w:b w:val="0"/>
          <w:spacing w:val="-4"/>
          <w:sz w:val="28"/>
          <w:szCs w:val="28"/>
          <w:highlight w:val="none"/>
        </w:rPr>
        <w:t>》专项资金管理办法，，各项资金使用审批流程均按规定办理。涉及“三重一大”内容，严格按照规定提请局党组会审议决定，包括项目资金分配、重大项目确定、大额资金支付等。</w:t>
      </w:r>
    </w:p>
    <w:p>
      <w:pPr>
        <w:spacing w:line="360" w:lineRule="auto"/>
        <w:ind w:firstLine="492" w:firstLineChars="181"/>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w:t>
      </w:r>
      <w:r>
        <w:rPr>
          <w:rStyle w:val="16"/>
          <w:rFonts w:ascii="仿宋_GB2312" w:hAnsi="楷体" w:eastAsia="仿宋_GB2312"/>
          <w:b w:val="0"/>
          <w:spacing w:val="-4"/>
          <w:sz w:val="28"/>
          <w:szCs w:val="28"/>
          <w:highlight w:val="none"/>
        </w:rPr>
        <w:t>2</w:t>
      </w:r>
      <w:r>
        <w:rPr>
          <w:rStyle w:val="16"/>
          <w:rFonts w:hint="eastAsia" w:ascii="仿宋_GB2312" w:hAnsi="楷体" w:eastAsia="仿宋_GB2312"/>
          <w:b w:val="0"/>
          <w:spacing w:val="-4"/>
          <w:sz w:val="28"/>
          <w:szCs w:val="28"/>
          <w:highlight w:val="none"/>
        </w:rPr>
        <w:t>）建立</w:t>
      </w:r>
      <w:r>
        <w:rPr>
          <w:rStyle w:val="16"/>
          <w:rFonts w:hint="eastAsia" w:ascii="仿宋_GB2312" w:hAnsi="楷体" w:eastAsia="仿宋_GB2312"/>
          <w:b w:val="0"/>
          <w:spacing w:val="-4"/>
          <w:sz w:val="28"/>
          <w:szCs w:val="28"/>
          <w:highlight w:val="none"/>
          <w:lang w:eastAsia="zh-CN"/>
        </w:rPr>
        <w:t>特克斯县红十字会</w:t>
      </w:r>
      <w:r>
        <w:rPr>
          <w:rStyle w:val="16"/>
          <w:rFonts w:hint="eastAsia" w:ascii="仿宋_GB2312" w:hAnsi="楷体" w:eastAsia="仿宋_GB2312"/>
          <w:b w:val="0"/>
          <w:spacing w:val="-4"/>
          <w:sz w:val="28"/>
          <w:szCs w:val="28"/>
          <w:highlight w:val="none"/>
        </w:rPr>
        <w:t>专项资金专帐，做到有据可依，有据可查。</w:t>
      </w:r>
    </w:p>
    <w:p>
      <w:pPr>
        <w:spacing w:line="360" w:lineRule="auto"/>
        <w:ind w:firstLine="492" w:firstLineChars="181"/>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（3）制订了</w:t>
      </w:r>
      <w:r>
        <w:rPr>
          <w:rStyle w:val="16"/>
          <w:rFonts w:hint="eastAsia" w:ascii="仿宋_GB2312" w:hAnsi="楷体" w:eastAsia="仿宋_GB2312"/>
          <w:b w:val="0"/>
          <w:spacing w:val="-4"/>
          <w:sz w:val="28"/>
          <w:szCs w:val="28"/>
          <w:highlight w:val="none"/>
          <w:lang w:eastAsia="zh-CN"/>
        </w:rPr>
        <w:t>特克斯县红十字会</w:t>
      </w:r>
      <w:r>
        <w:rPr>
          <w:rStyle w:val="16"/>
          <w:rFonts w:hint="eastAsia" w:ascii="仿宋_GB2312" w:hAnsi="楷体" w:eastAsia="仿宋_GB2312"/>
          <w:b w:val="0"/>
          <w:spacing w:val="-4"/>
          <w:sz w:val="28"/>
          <w:szCs w:val="28"/>
          <w:highlight w:val="none"/>
        </w:rPr>
        <w:t>项目实施方案，确保项目</w:t>
      </w:r>
      <w:r>
        <w:rPr>
          <w:rStyle w:val="16"/>
          <w:rFonts w:hint="eastAsia" w:ascii="仿宋_GB2312" w:hAnsi="楷体" w:eastAsia="仿宋_GB2312"/>
          <w:b w:val="0"/>
          <w:spacing w:val="-4"/>
          <w:sz w:val="28"/>
          <w:szCs w:val="28"/>
          <w:highlight w:val="none"/>
          <w:lang w:eastAsia="zh-CN"/>
        </w:rPr>
        <w:t>项目顺利完成</w:t>
      </w:r>
      <w:r>
        <w:rPr>
          <w:rStyle w:val="16"/>
          <w:rFonts w:hint="eastAsia" w:ascii="仿宋_GB2312" w:hAnsi="楷体" w:eastAsia="仿宋_GB2312"/>
          <w:b w:val="0"/>
          <w:spacing w:val="-4"/>
          <w:sz w:val="28"/>
          <w:szCs w:val="28"/>
          <w:highlight w:val="none"/>
        </w:rPr>
        <w:t>。</w:t>
      </w:r>
    </w:p>
    <w:p>
      <w:pPr>
        <w:spacing w:line="360" w:lineRule="auto"/>
        <w:ind w:firstLine="492" w:firstLineChars="181"/>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（4）认真组织</w:t>
      </w:r>
      <w:r>
        <w:rPr>
          <w:rStyle w:val="16"/>
          <w:rFonts w:hint="eastAsia" w:ascii="仿宋_GB2312" w:hAnsi="楷体" w:eastAsia="仿宋_GB2312"/>
          <w:b w:val="0"/>
          <w:spacing w:val="-4"/>
          <w:sz w:val="28"/>
          <w:szCs w:val="28"/>
          <w:highlight w:val="none"/>
          <w:lang w:eastAsia="zh-CN"/>
        </w:rPr>
        <w:t>特克斯县红十字会</w:t>
      </w:r>
      <w:r>
        <w:rPr>
          <w:rStyle w:val="16"/>
          <w:rFonts w:hint="eastAsia" w:ascii="仿宋_GB2312" w:hAnsi="楷体" w:eastAsia="仿宋_GB2312"/>
          <w:b w:val="0"/>
          <w:spacing w:val="-4"/>
          <w:sz w:val="28"/>
          <w:szCs w:val="28"/>
          <w:highlight w:val="none"/>
        </w:rPr>
        <w:t>项目验收，确保</w:t>
      </w:r>
      <w:r>
        <w:rPr>
          <w:rStyle w:val="16"/>
          <w:rFonts w:hint="eastAsia" w:ascii="仿宋_GB2312" w:hAnsi="楷体" w:eastAsia="仿宋_GB2312"/>
          <w:b w:val="0"/>
          <w:spacing w:val="-4"/>
          <w:sz w:val="28"/>
          <w:szCs w:val="28"/>
          <w:highlight w:val="none"/>
          <w:lang w:eastAsia="zh-CN"/>
        </w:rPr>
        <w:t>项目保质保量完成</w:t>
      </w:r>
      <w:r>
        <w:rPr>
          <w:rStyle w:val="16"/>
          <w:rFonts w:hint="eastAsia" w:ascii="仿宋_GB2312" w:hAnsi="楷体" w:eastAsia="仿宋_GB2312"/>
          <w:b w:val="0"/>
          <w:spacing w:val="-4"/>
          <w:sz w:val="28"/>
          <w:szCs w:val="28"/>
          <w:highlight w:val="none"/>
        </w:rPr>
        <w:t>。</w:t>
      </w:r>
    </w:p>
    <w:p>
      <w:pPr>
        <w:spacing w:line="360" w:lineRule="auto"/>
        <w:ind w:firstLine="492" w:firstLineChars="181"/>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专项资金涉及政府采购项目的，按照《</w:t>
      </w:r>
      <w:r>
        <w:rPr>
          <w:rStyle w:val="16"/>
          <w:rFonts w:hint="eastAsia" w:ascii="仿宋_GB2312" w:hAnsi="楷体" w:eastAsia="仿宋_GB2312"/>
          <w:b w:val="0"/>
          <w:spacing w:val="-4"/>
          <w:sz w:val="28"/>
          <w:szCs w:val="28"/>
          <w:highlight w:val="none"/>
          <w:lang w:eastAsia="zh-CN"/>
        </w:rPr>
        <w:t>特克斯县红十字会</w:t>
      </w:r>
      <w:r>
        <w:rPr>
          <w:rStyle w:val="16"/>
          <w:rFonts w:hint="eastAsia" w:ascii="仿宋_GB2312" w:hAnsi="楷体" w:eastAsia="仿宋_GB2312"/>
          <w:b w:val="0"/>
          <w:spacing w:val="-4"/>
          <w:sz w:val="28"/>
          <w:szCs w:val="28"/>
          <w:highlight w:val="none"/>
        </w:rPr>
        <w:t>采购与招标管理办法》组织人员制定采购计划，按照财政局采购部门批复，进行公开招标、邀请招标等方式进行。</w:t>
      </w:r>
    </w:p>
    <w:p>
      <w:pPr>
        <w:spacing w:line="360" w:lineRule="auto"/>
        <w:ind w:firstLine="492" w:firstLineChars="181"/>
        <w:rPr>
          <w:rStyle w:val="16"/>
          <w:rFonts w:ascii="仿宋_GB2312" w:hAnsi="楷体" w:eastAsia="仿宋_GB2312"/>
          <w:b w:val="0"/>
          <w:spacing w:val="-4"/>
          <w:sz w:val="28"/>
          <w:szCs w:val="28"/>
        </w:rPr>
      </w:pPr>
    </w:p>
    <w:p>
      <w:pPr>
        <w:pStyle w:val="3"/>
        <w:spacing w:line="360" w:lineRule="auto"/>
        <w:rPr>
          <w:rFonts w:ascii="仿宋" w:hAnsi="仿宋" w:eastAsia="仿宋"/>
          <w:sz w:val="36"/>
          <w:szCs w:val="36"/>
        </w:rPr>
      </w:pPr>
      <w:bookmarkStart w:id="19" w:name="_Toc70450306"/>
      <w:r>
        <w:rPr>
          <w:rFonts w:hint="eastAsia" w:ascii="仿宋" w:hAnsi="仿宋" w:eastAsia="仿宋"/>
          <w:sz w:val="36"/>
          <w:szCs w:val="36"/>
        </w:rPr>
        <w:t>三、部门单位专项组织实施情况</w:t>
      </w:r>
      <w:bookmarkEnd w:id="19"/>
    </w:p>
    <w:p>
      <w:pPr>
        <w:pStyle w:val="3"/>
        <w:spacing w:line="360" w:lineRule="auto"/>
        <w:ind w:firstLine="816" w:firstLineChars="300"/>
        <w:rPr>
          <w:rStyle w:val="16"/>
          <w:rFonts w:hint="eastAsia" w:ascii="仿宋_GB2312" w:hAnsi="宋体" w:eastAsia="仿宋_GB2312" w:cs="Times New Roman"/>
          <w:b w:val="0"/>
          <w:bCs w:val="0"/>
          <w:spacing w:val="-4"/>
          <w:kern w:val="2"/>
          <w:sz w:val="28"/>
          <w:szCs w:val="28"/>
          <w:lang w:val="en-US" w:eastAsia="zh-CN" w:bidi="ar-SA"/>
        </w:rPr>
      </w:pPr>
      <w:bookmarkStart w:id="20" w:name="_Toc70450310"/>
      <w:r>
        <w:rPr>
          <w:rStyle w:val="16"/>
          <w:rFonts w:hint="eastAsia" w:ascii="仿宋_GB2312" w:hAnsi="宋体" w:eastAsia="仿宋_GB2312" w:cs="Times New Roman"/>
          <w:b w:val="0"/>
          <w:bCs w:val="0"/>
          <w:spacing w:val="-4"/>
          <w:kern w:val="2"/>
          <w:sz w:val="28"/>
          <w:szCs w:val="28"/>
          <w:lang w:val="en-US" w:eastAsia="zh-CN" w:bidi="ar-SA"/>
        </w:rPr>
        <w:t>本单位2021年度未安排项目支出预算</w:t>
      </w:r>
    </w:p>
    <w:p>
      <w:pPr>
        <w:pStyle w:val="3"/>
        <w:spacing w:line="360" w:lineRule="auto"/>
        <w:rPr>
          <w:rFonts w:ascii="仿宋" w:hAnsi="仿宋" w:eastAsia="仿宋"/>
          <w:sz w:val="36"/>
          <w:szCs w:val="36"/>
        </w:rPr>
      </w:pPr>
      <w:r>
        <w:rPr>
          <w:rFonts w:hint="eastAsia" w:ascii="仿宋" w:hAnsi="仿宋" w:eastAsia="仿宋"/>
          <w:sz w:val="36"/>
          <w:szCs w:val="36"/>
        </w:rPr>
        <w:t>四、资产管理情况</w:t>
      </w:r>
      <w:bookmarkEnd w:id="20"/>
    </w:p>
    <w:p>
      <w:pPr>
        <w:pStyle w:val="4"/>
        <w:spacing w:line="360" w:lineRule="auto"/>
        <w:rPr>
          <w:rStyle w:val="16"/>
          <w:rFonts w:ascii="仿宋" w:hAnsi="仿宋" w:eastAsia="仿宋"/>
          <w:b/>
          <w:bCs/>
        </w:rPr>
      </w:pPr>
      <w:bookmarkStart w:id="21" w:name="_Toc70450311"/>
      <w:r>
        <w:rPr>
          <w:rStyle w:val="16"/>
          <w:rFonts w:hint="eastAsia" w:ascii="仿宋" w:hAnsi="仿宋" w:eastAsia="仿宋"/>
          <w:b/>
          <w:bCs/>
        </w:rPr>
        <w:t>（一）资产配置情况</w:t>
      </w:r>
      <w:bookmarkEnd w:id="21"/>
    </w:p>
    <w:p>
      <w:pPr>
        <w:spacing w:line="360" w:lineRule="auto"/>
        <w:ind w:firstLine="544" w:firstLineChars="200"/>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202</w:t>
      </w:r>
      <w:r>
        <w:rPr>
          <w:rStyle w:val="16"/>
          <w:rFonts w:hint="eastAsia" w:ascii="仿宋_GB2312" w:hAnsi="宋体" w:eastAsia="仿宋_GB2312"/>
          <w:b w:val="0"/>
          <w:bCs w:val="0"/>
          <w:spacing w:val="-4"/>
          <w:sz w:val="28"/>
          <w:szCs w:val="28"/>
          <w:lang w:val="en-US" w:eastAsia="zh-CN"/>
        </w:rPr>
        <w:t>1</w:t>
      </w:r>
      <w:r>
        <w:rPr>
          <w:rStyle w:val="16"/>
          <w:rFonts w:hint="eastAsia" w:ascii="仿宋_GB2312" w:hAnsi="宋体" w:eastAsia="仿宋_GB2312"/>
          <w:b w:val="0"/>
          <w:bCs w:val="0"/>
          <w:spacing w:val="-4"/>
          <w:sz w:val="28"/>
          <w:szCs w:val="28"/>
        </w:rPr>
        <w:t>年我</w:t>
      </w:r>
      <w:r>
        <w:rPr>
          <w:rStyle w:val="16"/>
          <w:rFonts w:hint="eastAsia" w:ascii="仿宋_GB2312" w:hAnsi="楷体" w:eastAsia="仿宋_GB2312"/>
          <w:b w:val="0"/>
          <w:color w:val="auto"/>
          <w:spacing w:val="-4"/>
          <w:sz w:val="28"/>
          <w:szCs w:val="28"/>
        </w:rPr>
        <w:t>单位</w:t>
      </w:r>
      <w:r>
        <w:rPr>
          <w:rStyle w:val="16"/>
          <w:rFonts w:hint="eastAsia" w:ascii="仿宋_GB2312" w:hAnsi="宋体" w:eastAsia="仿宋_GB2312"/>
          <w:b w:val="0"/>
          <w:bCs w:val="0"/>
          <w:spacing w:val="-4"/>
          <w:sz w:val="28"/>
          <w:szCs w:val="28"/>
        </w:rPr>
        <w:t>资产总额</w:t>
      </w:r>
      <w:r>
        <w:rPr>
          <w:rStyle w:val="16"/>
          <w:rFonts w:hint="eastAsia" w:ascii="仿宋_GB2312" w:hAnsi="宋体" w:eastAsia="仿宋_GB2312"/>
          <w:b w:val="0"/>
          <w:bCs w:val="0"/>
          <w:spacing w:val="-4"/>
          <w:sz w:val="28"/>
          <w:szCs w:val="28"/>
          <w:lang w:val="en-US" w:eastAsia="zh-CN"/>
        </w:rPr>
        <w:t>4.53</w:t>
      </w:r>
      <w:r>
        <w:rPr>
          <w:rStyle w:val="16"/>
          <w:rFonts w:hint="eastAsia" w:ascii="仿宋_GB2312" w:hAnsi="宋体" w:eastAsia="仿宋_GB2312"/>
          <w:b w:val="0"/>
          <w:bCs w:val="0"/>
          <w:spacing w:val="-4"/>
          <w:sz w:val="28"/>
          <w:szCs w:val="28"/>
        </w:rPr>
        <w:t>万元，其中流动资产</w:t>
      </w:r>
      <w:r>
        <w:rPr>
          <w:rStyle w:val="16"/>
          <w:rFonts w:hint="eastAsia" w:ascii="仿宋_GB2312" w:hAnsi="宋体" w:eastAsia="仿宋_GB2312"/>
          <w:b w:val="0"/>
          <w:bCs w:val="0"/>
          <w:spacing w:val="-4"/>
          <w:sz w:val="28"/>
          <w:szCs w:val="28"/>
          <w:lang w:val="en-US" w:eastAsia="zh-CN"/>
        </w:rPr>
        <w:t>0</w:t>
      </w:r>
      <w:r>
        <w:rPr>
          <w:rStyle w:val="16"/>
          <w:rFonts w:hint="eastAsia" w:ascii="仿宋_GB2312" w:hAnsi="宋体" w:eastAsia="仿宋_GB2312"/>
          <w:b w:val="0"/>
          <w:bCs w:val="0"/>
          <w:spacing w:val="-4"/>
          <w:sz w:val="28"/>
          <w:szCs w:val="28"/>
        </w:rPr>
        <w:t>万元，固定资产净值</w:t>
      </w:r>
      <w:r>
        <w:rPr>
          <w:rStyle w:val="16"/>
          <w:rFonts w:hint="eastAsia" w:ascii="仿宋_GB2312" w:hAnsi="宋体" w:eastAsia="仿宋_GB2312"/>
          <w:b w:val="0"/>
          <w:bCs w:val="0"/>
          <w:spacing w:val="-4"/>
          <w:sz w:val="28"/>
          <w:szCs w:val="28"/>
          <w:lang w:val="en-US" w:eastAsia="zh-CN"/>
        </w:rPr>
        <w:t>0.95</w:t>
      </w:r>
      <w:r>
        <w:rPr>
          <w:rStyle w:val="16"/>
          <w:rFonts w:hint="eastAsia" w:ascii="仿宋_GB2312" w:hAnsi="宋体" w:eastAsia="仿宋_GB2312"/>
          <w:b w:val="0"/>
          <w:bCs w:val="0"/>
          <w:spacing w:val="-4"/>
          <w:sz w:val="28"/>
          <w:szCs w:val="28"/>
        </w:rPr>
        <w:t>万元（其中：土地、房屋及构筑物万元，占固定资产净值的</w:t>
      </w:r>
      <w:r>
        <w:rPr>
          <w:rStyle w:val="16"/>
          <w:rFonts w:hint="eastAsia" w:ascii="仿宋_GB2312" w:hAnsi="宋体" w:eastAsia="仿宋_GB2312"/>
          <w:b w:val="0"/>
          <w:bCs w:val="0"/>
          <w:spacing w:val="-4"/>
          <w:sz w:val="28"/>
          <w:szCs w:val="28"/>
          <w:lang w:val="en-US" w:eastAsia="zh-CN"/>
        </w:rPr>
        <w:t>0</w:t>
      </w:r>
      <w:r>
        <w:rPr>
          <w:rStyle w:val="16"/>
          <w:rFonts w:hint="eastAsia" w:ascii="仿宋_GB2312" w:hAnsi="宋体" w:eastAsia="仿宋_GB2312"/>
          <w:b w:val="0"/>
          <w:bCs w:val="0"/>
          <w:spacing w:val="-4"/>
          <w:sz w:val="28"/>
          <w:szCs w:val="28"/>
        </w:rPr>
        <w:t>%；通用设备</w:t>
      </w:r>
      <w:r>
        <w:rPr>
          <w:rStyle w:val="16"/>
          <w:rFonts w:hint="eastAsia" w:ascii="仿宋_GB2312" w:hAnsi="宋体" w:eastAsia="仿宋_GB2312"/>
          <w:b w:val="0"/>
          <w:bCs w:val="0"/>
          <w:spacing w:val="-4"/>
          <w:sz w:val="28"/>
          <w:szCs w:val="28"/>
          <w:lang w:val="en-US" w:eastAsia="zh-CN"/>
        </w:rPr>
        <w:t>0.95</w:t>
      </w:r>
      <w:r>
        <w:rPr>
          <w:rStyle w:val="16"/>
          <w:rFonts w:hint="eastAsia" w:ascii="仿宋_GB2312" w:hAnsi="宋体" w:eastAsia="仿宋_GB2312"/>
          <w:b w:val="0"/>
          <w:bCs w:val="0"/>
          <w:spacing w:val="-4"/>
          <w:sz w:val="28"/>
          <w:szCs w:val="28"/>
        </w:rPr>
        <w:t>万元，占固定资产净值的</w:t>
      </w:r>
      <w:r>
        <w:rPr>
          <w:rStyle w:val="16"/>
          <w:rFonts w:hint="eastAsia" w:ascii="仿宋_GB2312" w:hAnsi="宋体" w:eastAsia="仿宋_GB2312"/>
          <w:b w:val="0"/>
          <w:bCs w:val="0"/>
          <w:spacing w:val="-4"/>
          <w:sz w:val="28"/>
          <w:szCs w:val="28"/>
          <w:lang w:val="en-US" w:eastAsia="zh-CN"/>
        </w:rPr>
        <w:t>100</w:t>
      </w:r>
      <w:r>
        <w:rPr>
          <w:rStyle w:val="16"/>
          <w:rFonts w:hint="eastAsia" w:ascii="仿宋_GB2312" w:hAnsi="宋体" w:eastAsia="仿宋_GB2312"/>
          <w:b w:val="0"/>
          <w:bCs w:val="0"/>
          <w:spacing w:val="-4"/>
          <w:sz w:val="28"/>
          <w:szCs w:val="28"/>
        </w:rPr>
        <w:t>%；专用设备万元，占固定资产净值的</w:t>
      </w:r>
      <w:r>
        <w:rPr>
          <w:rStyle w:val="16"/>
          <w:rFonts w:hint="eastAsia" w:ascii="仿宋_GB2312" w:hAnsi="宋体" w:eastAsia="仿宋_GB2312"/>
          <w:b w:val="0"/>
          <w:bCs w:val="0"/>
          <w:spacing w:val="-4"/>
          <w:sz w:val="28"/>
          <w:szCs w:val="28"/>
          <w:lang w:val="en-US" w:eastAsia="zh-CN"/>
        </w:rPr>
        <w:t>0</w:t>
      </w:r>
      <w:r>
        <w:rPr>
          <w:rStyle w:val="16"/>
          <w:rFonts w:hint="eastAsia" w:ascii="仿宋_GB2312" w:hAnsi="宋体" w:eastAsia="仿宋_GB2312"/>
          <w:b w:val="0"/>
          <w:bCs w:val="0"/>
          <w:spacing w:val="-4"/>
          <w:sz w:val="28"/>
          <w:szCs w:val="28"/>
        </w:rPr>
        <w:t>%；）。</w:t>
      </w:r>
    </w:p>
    <w:p>
      <w:pPr>
        <w:spacing w:line="360" w:lineRule="auto"/>
        <w:ind w:firstLine="544" w:firstLineChars="200"/>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本年度流动资产</w:t>
      </w:r>
      <w:r>
        <w:rPr>
          <w:rStyle w:val="16"/>
          <w:rFonts w:hint="eastAsia" w:ascii="仿宋_GB2312" w:hAnsi="宋体" w:eastAsia="仿宋_GB2312"/>
          <w:b w:val="0"/>
          <w:bCs w:val="0"/>
          <w:spacing w:val="-4"/>
          <w:sz w:val="28"/>
          <w:szCs w:val="28"/>
          <w:lang w:val="en-US" w:eastAsia="zh-CN"/>
        </w:rPr>
        <w:t>0</w:t>
      </w:r>
      <w:r>
        <w:rPr>
          <w:rStyle w:val="16"/>
          <w:rFonts w:hint="eastAsia" w:ascii="仿宋_GB2312" w:hAnsi="宋体" w:eastAsia="仿宋_GB2312"/>
          <w:b w:val="0"/>
          <w:bCs w:val="0"/>
          <w:spacing w:val="-4"/>
          <w:sz w:val="28"/>
          <w:szCs w:val="28"/>
        </w:rPr>
        <w:t>万元，比上年增加</w:t>
      </w:r>
      <w:r>
        <w:rPr>
          <w:rStyle w:val="16"/>
          <w:rFonts w:hint="eastAsia" w:ascii="仿宋_GB2312" w:hAnsi="宋体" w:eastAsia="仿宋_GB2312"/>
          <w:b w:val="0"/>
          <w:bCs w:val="0"/>
          <w:spacing w:val="-4"/>
          <w:sz w:val="28"/>
          <w:szCs w:val="28"/>
          <w:lang w:val="en-US" w:eastAsia="zh-CN"/>
        </w:rPr>
        <w:t>0</w:t>
      </w:r>
      <w:r>
        <w:rPr>
          <w:rStyle w:val="16"/>
          <w:rFonts w:hint="eastAsia" w:ascii="仿宋_GB2312" w:hAnsi="宋体" w:eastAsia="仿宋_GB2312"/>
          <w:b w:val="0"/>
          <w:bCs w:val="0"/>
          <w:spacing w:val="-4"/>
          <w:sz w:val="28"/>
          <w:szCs w:val="28"/>
        </w:rPr>
        <w:t>万元，原因是：</w:t>
      </w:r>
      <w:r>
        <w:rPr>
          <w:rStyle w:val="16"/>
          <w:rFonts w:hint="eastAsia" w:ascii="仿宋_GB2312" w:hAnsi="宋体" w:eastAsia="仿宋_GB2312"/>
          <w:b w:val="0"/>
          <w:bCs w:val="0"/>
          <w:spacing w:val="-4"/>
          <w:sz w:val="28"/>
          <w:szCs w:val="28"/>
          <w:lang w:val="en-US" w:eastAsia="zh-CN"/>
        </w:rPr>
        <w:t>无新增资产</w:t>
      </w:r>
      <w:r>
        <w:rPr>
          <w:rStyle w:val="16"/>
          <w:rFonts w:hint="eastAsia" w:ascii="仿宋_GB2312" w:hAnsi="宋体" w:eastAsia="仿宋_GB2312"/>
          <w:b w:val="0"/>
          <w:bCs w:val="0"/>
          <w:spacing w:val="-4"/>
          <w:sz w:val="28"/>
          <w:szCs w:val="28"/>
        </w:rPr>
        <w:t>。</w:t>
      </w:r>
    </w:p>
    <w:p>
      <w:pPr>
        <w:spacing w:line="360" w:lineRule="auto"/>
        <w:ind w:firstLine="544" w:firstLineChars="200"/>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本年度固定资产</w:t>
      </w:r>
      <w:r>
        <w:rPr>
          <w:rStyle w:val="16"/>
          <w:rFonts w:hint="eastAsia" w:ascii="仿宋_GB2312" w:hAnsi="宋体" w:eastAsia="仿宋_GB2312"/>
          <w:b w:val="0"/>
          <w:bCs w:val="0"/>
          <w:spacing w:val="-4"/>
          <w:sz w:val="28"/>
          <w:szCs w:val="28"/>
          <w:lang w:val="en-US" w:eastAsia="zh-CN"/>
        </w:rPr>
        <w:t>4.53</w:t>
      </w:r>
      <w:r>
        <w:rPr>
          <w:rStyle w:val="16"/>
          <w:rFonts w:hint="eastAsia" w:ascii="仿宋_GB2312" w:hAnsi="宋体" w:eastAsia="仿宋_GB2312"/>
          <w:b w:val="0"/>
          <w:bCs w:val="0"/>
          <w:spacing w:val="-4"/>
          <w:sz w:val="28"/>
          <w:szCs w:val="28"/>
        </w:rPr>
        <w:t>万元，比上年增加</w:t>
      </w:r>
      <w:r>
        <w:rPr>
          <w:rStyle w:val="16"/>
          <w:rFonts w:hint="eastAsia" w:ascii="仿宋_GB2312" w:hAnsi="宋体" w:eastAsia="仿宋_GB2312"/>
          <w:b w:val="0"/>
          <w:bCs w:val="0"/>
          <w:spacing w:val="-4"/>
          <w:sz w:val="28"/>
          <w:szCs w:val="28"/>
          <w:lang w:val="en-US" w:eastAsia="zh-CN"/>
        </w:rPr>
        <w:t>0</w:t>
      </w:r>
      <w:r>
        <w:rPr>
          <w:rStyle w:val="16"/>
          <w:rFonts w:hint="eastAsia" w:ascii="仿宋_GB2312" w:hAnsi="宋体" w:eastAsia="仿宋_GB2312"/>
          <w:b w:val="0"/>
          <w:bCs w:val="0"/>
          <w:spacing w:val="-4"/>
          <w:sz w:val="28"/>
          <w:szCs w:val="28"/>
        </w:rPr>
        <w:t>万元，原因是：</w:t>
      </w:r>
      <w:r>
        <w:rPr>
          <w:rStyle w:val="16"/>
          <w:rFonts w:hint="eastAsia" w:ascii="仿宋_GB2312" w:hAnsi="宋体" w:eastAsia="仿宋_GB2312"/>
          <w:b w:val="0"/>
          <w:bCs w:val="0"/>
          <w:spacing w:val="-4"/>
          <w:sz w:val="28"/>
          <w:szCs w:val="28"/>
          <w:lang w:val="en-US" w:eastAsia="zh-CN"/>
        </w:rPr>
        <w:t>无新增资产</w:t>
      </w:r>
      <w:r>
        <w:rPr>
          <w:rStyle w:val="16"/>
          <w:rFonts w:hint="eastAsia" w:ascii="仿宋_GB2312" w:hAnsi="宋体" w:eastAsia="仿宋_GB2312"/>
          <w:b w:val="0"/>
          <w:bCs w:val="0"/>
          <w:spacing w:val="-4"/>
          <w:sz w:val="28"/>
          <w:szCs w:val="28"/>
        </w:rPr>
        <w:t>。</w:t>
      </w:r>
    </w:p>
    <w:p>
      <w:pPr>
        <w:snapToGrid w:val="0"/>
        <w:spacing w:line="360" w:lineRule="auto"/>
        <w:ind w:firstLine="544" w:firstLineChars="200"/>
        <w:rPr>
          <w:rStyle w:val="16"/>
          <w:rFonts w:hint="eastAsia" w:ascii="宋体" w:hAnsi="宋体" w:eastAsia="仿宋_GB2312"/>
          <w:bCs w:val="0"/>
          <w:color w:val="FF0000"/>
          <w:spacing w:val="-4"/>
          <w:sz w:val="28"/>
          <w:szCs w:val="28"/>
          <w:lang w:eastAsia="zh-CN"/>
        </w:rPr>
      </w:pPr>
      <w:r>
        <w:rPr>
          <w:rStyle w:val="16"/>
          <w:rFonts w:hint="eastAsia" w:ascii="仿宋_GB2312" w:hAnsi="宋体" w:eastAsia="仿宋_GB2312"/>
          <w:b w:val="0"/>
          <w:bCs w:val="0"/>
          <w:spacing w:val="-4"/>
          <w:sz w:val="28"/>
          <w:szCs w:val="28"/>
        </w:rPr>
        <w:t>实际在用固定资产</w:t>
      </w:r>
      <w:r>
        <w:rPr>
          <w:rStyle w:val="16"/>
          <w:rFonts w:hint="eastAsia" w:ascii="仿宋_GB2312" w:hAnsi="宋体" w:eastAsia="仿宋_GB2312"/>
          <w:b w:val="0"/>
          <w:bCs w:val="0"/>
          <w:spacing w:val="-4"/>
          <w:sz w:val="28"/>
          <w:szCs w:val="28"/>
          <w:lang w:val="en-US" w:eastAsia="zh-CN"/>
        </w:rPr>
        <w:t>4.15</w:t>
      </w:r>
      <w:r>
        <w:rPr>
          <w:rStyle w:val="16"/>
          <w:rFonts w:hint="eastAsia" w:ascii="仿宋_GB2312" w:hAnsi="宋体" w:eastAsia="仿宋_GB2312"/>
          <w:b w:val="0"/>
          <w:bCs w:val="0"/>
          <w:spacing w:val="-4"/>
          <w:sz w:val="28"/>
          <w:szCs w:val="28"/>
        </w:rPr>
        <w:t>万元，固定资产利用率</w:t>
      </w:r>
      <w:r>
        <w:rPr>
          <w:rStyle w:val="16"/>
          <w:rFonts w:hint="eastAsia" w:ascii="仿宋_GB2312" w:hAnsi="宋体" w:eastAsia="仿宋_GB2312"/>
          <w:b w:val="0"/>
          <w:bCs w:val="0"/>
          <w:spacing w:val="-4"/>
          <w:sz w:val="28"/>
          <w:szCs w:val="28"/>
          <w:lang w:val="en-US" w:eastAsia="zh-CN"/>
        </w:rPr>
        <w:t>91.61</w:t>
      </w:r>
      <w:r>
        <w:rPr>
          <w:rStyle w:val="16"/>
          <w:rFonts w:hint="eastAsia" w:ascii="仿宋_GB2312" w:hAnsi="宋体" w:eastAsia="仿宋_GB2312"/>
          <w:b w:val="0"/>
          <w:bCs w:val="0"/>
          <w:spacing w:val="-4"/>
          <w:sz w:val="28"/>
          <w:szCs w:val="28"/>
        </w:rPr>
        <w:t>%</w:t>
      </w:r>
      <w:r>
        <w:rPr>
          <w:rStyle w:val="16"/>
          <w:rFonts w:hint="eastAsia" w:ascii="仿宋_GB2312" w:hAnsi="宋体" w:eastAsia="仿宋_GB2312"/>
          <w:b w:val="0"/>
          <w:bCs w:val="0"/>
          <w:spacing w:val="-4"/>
          <w:sz w:val="28"/>
          <w:szCs w:val="28"/>
          <w:lang w:eastAsia="zh-CN"/>
        </w:rPr>
        <w:t>。</w:t>
      </w:r>
    </w:p>
    <w:p>
      <w:pPr>
        <w:pStyle w:val="4"/>
        <w:spacing w:line="360" w:lineRule="auto"/>
        <w:rPr>
          <w:rStyle w:val="16"/>
          <w:rFonts w:ascii="仿宋" w:hAnsi="仿宋" w:eastAsia="仿宋"/>
          <w:b/>
          <w:bCs/>
        </w:rPr>
      </w:pPr>
      <w:bookmarkStart w:id="22" w:name="_Toc70450312"/>
      <w:r>
        <w:rPr>
          <w:rStyle w:val="16"/>
          <w:rFonts w:hint="eastAsia" w:ascii="仿宋" w:hAnsi="仿宋" w:eastAsia="仿宋"/>
          <w:b/>
          <w:bCs/>
        </w:rPr>
        <w:t>（二）资产管理情况</w:t>
      </w:r>
      <w:bookmarkEnd w:id="22"/>
    </w:p>
    <w:p>
      <w:pPr>
        <w:spacing w:line="360" w:lineRule="auto"/>
        <w:ind w:firstLine="544" w:firstLineChars="200"/>
        <w:rPr>
          <w:rStyle w:val="16"/>
          <w:rFonts w:hint="eastAsia"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p>
    <w:p>
      <w:pPr>
        <w:spacing w:line="360" w:lineRule="auto"/>
        <w:ind w:firstLine="544" w:firstLineChars="200"/>
        <w:rPr>
          <w:rStyle w:val="16"/>
          <w:rFonts w:hint="eastAsia"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bookmarkStart w:id="23" w:name="_Toc70450313"/>
    </w:p>
    <w:p>
      <w:pPr>
        <w:spacing w:line="360" w:lineRule="auto"/>
        <w:rPr>
          <w:rFonts w:hint="eastAsia" w:ascii="仿宋" w:hAnsi="仿宋" w:eastAsia="仿宋"/>
          <w:sz w:val="36"/>
          <w:szCs w:val="36"/>
        </w:rPr>
      </w:pPr>
    </w:p>
    <w:p>
      <w:pPr>
        <w:spacing w:line="360" w:lineRule="auto"/>
        <w:ind w:firstLine="723" w:firstLineChars="200"/>
        <w:rPr>
          <w:rFonts w:hint="eastAsia" w:ascii="仿宋" w:hAnsi="仿宋" w:eastAsia="仿宋" w:cstheme="majorBidi"/>
          <w:b/>
          <w:bCs/>
          <w:kern w:val="2"/>
          <w:sz w:val="36"/>
          <w:szCs w:val="36"/>
          <w:lang w:val="en-US" w:eastAsia="zh-CN" w:bidi="ar-SA"/>
        </w:rPr>
      </w:pPr>
      <w:r>
        <w:rPr>
          <w:rFonts w:hint="eastAsia" w:ascii="仿宋" w:hAnsi="仿宋" w:eastAsia="仿宋" w:cstheme="majorBidi"/>
          <w:b/>
          <w:bCs/>
          <w:kern w:val="2"/>
          <w:sz w:val="36"/>
          <w:szCs w:val="36"/>
          <w:lang w:val="en-US" w:eastAsia="zh-CN" w:bidi="ar-SA"/>
        </w:rPr>
        <w:t>五、部门单位整体支出绩效情况</w:t>
      </w:r>
      <w:bookmarkEnd w:id="23"/>
      <w:bookmarkStart w:id="24" w:name="_Toc70450314"/>
    </w:p>
    <w:p>
      <w:pPr>
        <w:pStyle w:val="4"/>
        <w:spacing w:line="360" w:lineRule="auto"/>
        <w:ind w:firstLine="643" w:firstLineChars="200"/>
        <w:rPr>
          <w:rStyle w:val="16"/>
          <w:rFonts w:hint="eastAsia" w:ascii="仿宋" w:hAnsi="仿宋" w:eastAsia="仿宋"/>
          <w:b/>
          <w:bCs/>
        </w:rPr>
      </w:pPr>
      <w:r>
        <w:rPr>
          <w:rStyle w:val="16"/>
          <w:rFonts w:hint="eastAsia" w:ascii="仿宋" w:hAnsi="仿宋" w:eastAsia="仿宋"/>
          <w:b/>
          <w:bCs/>
        </w:rPr>
        <w:t>（一）经济效益评价</w:t>
      </w:r>
      <w:bookmarkEnd w:id="24"/>
    </w:p>
    <w:p>
      <w:pPr>
        <w:spacing w:line="360" w:lineRule="auto"/>
        <w:ind w:firstLine="544" w:firstLineChars="200"/>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202</w:t>
      </w:r>
      <w:r>
        <w:rPr>
          <w:rStyle w:val="16"/>
          <w:rFonts w:hint="eastAsia" w:ascii="仿宋_GB2312" w:hAnsi="宋体" w:eastAsia="仿宋_GB2312"/>
          <w:b w:val="0"/>
          <w:bCs w:val="0"/>
          <w:spacing w:val="-4"/>
          <w:sz w:val="28"/>
          <w:szCs w:val="28"/>
          <w:lang w:val="en-US" w:eastAsia="zh-CN"/>
        </w:rPr>
        <w:t>1</w:t>
      </w:r>
      <w:r>
        <w:rPr>
          <w:rStyle w:val="16"/>
          <w:rFonts w:hint="eastAsia" w:ascii="仿宋_GB2312" w:hAnsi="宋体" w:eastAsia="仿宋_GB2312"/>
          <w:b w:val="0"/>
          <w:bCs w:val="0"/>
          <w:spacing w:val="-4"/>
          <w:sz w:val="28"/>
          <w:szCs w:val="28"/>
        </w:rPr>
        <w:t>年度我单位年初预算安排</w:t>
      </w:r>
      <w:r>
        <w:rPr>
          <w:rStyle w:val="16"/>
          <w:rFonts w:hint="eastAsia" w:ascii="仿宋_GB2312" w:hAnsi="宋体" w:eastAsia="仿宋_GB2312"/>
          <w:b w:val="0"/>
          <w:bCs w:val="0"/>
          <w:spacing w:val="-4"/>
          <w:sz w:val="28"/>
          <w:szCs w:val="28"/>
          <w:lang w:val="en-US" w:eastAsia="zh-CN"/>
        </w:rPr>
        <w:t>43.51</w:t>
      </w:r>
      <w:r>
        <w:rPr>
          <w:rStyle w:val="16"/>
          <w:rFonts w:hint="eastAsia" w:ascii="仿宋_GB2312" w:hAnsi="宋体" w:eastAsia="仿宋_GB2312"/>
          <w:b w:val="0"/>
          <w:bCs w:val="0"/>
          <w:spacing w:val="-4"/>
          <w:sz w:val="28"/>
          <w:szCs w:val="28"/>
        </w:rPr>
        <w:t>万元，年中调整</w:t>
      </w:r>
      <w:r>
        <w:rPr>
          <w:rStyle w:val="16"/>
          <w:rFonts w:hint="eastAsia" w:ascii="仿宋_GB2312" w:hAnsi="宋体" w:eastAsia="仿宋_GB2312"/>
          <w:b w:val="0"/>
          <w:bCs w:val="0"/>
          <w:spacing w:val="-4"/>
          <w:sz w:val="28"/>
          <w:szCs w:val="28"/>
          <w:lang w:val="en-US" w:eastAsia="zh-CN"/>
        </w:rPr>
        <w:t>13.28</w:t>
      </w:r>
      <w:r>
        <w:rPr>
          <w:rStyle w:val="16"/>
          <w:rFonts w:hint="eastAsia" w:ascii="仿宋_GB2312" w:hAnsi="宋体" w:eastAsia="仿宋_GB2312"/>
          <w:b w:val="0"/>
          <w:bCs w:val="0"/>
          <w:spacing w:val="-4"/>
          <w:sz w:val="28"/>
          <w:szCs w:val="28"/>
        </w:rPr>
        <w:t>万元，截止12月底支出</w:t>
      </w:r>
      <w:r>
        <w:rPr>
          <w:rStyle w:val="16"/>
          <w:rFonts w:hint="eastAsia" w:ascii="仿宋_GB2312" w:hAnsi="宋体" w:eastAsia="仿宋_GB2312"/>
          <w:b w:val="0"/>
          <w:bCs w:val="0"/>
          <w:spacing w:val="-4"/>
          <w:sz w:val="28"/>
          <w:szCs w:val="28"/>
          <w:lang w:val="en-US" w:eastAsia="zh-CN"/>
        </w:rPr>
        <w:t>56.79</w:t>
      </w:r>
      <w:r>
        <w:rPr>
          <w:rStyle w:val="16"/>
          <w:rFonts w:hint="eastAsia" w:ascii="仿宋_GB2312" w:hAnsi="宋体" w:eastAsia="仿宋_GB2312"/>
          <w:b w:val="0"/>
          <w:bCs w:val="0"/>
          <w:spacing w:val="-4"/>
          <w:sz w:val="28"/>
          <w:szCs w:val="28"/>
        </w:rPr>
        <w:t>万元，执行率</w:t>
      </w:r>
      <w:r>
        <w:rPr>
          <w:rStyle w:val="16"/>
          <w:rFonts w:hint="eastAsia" w:ascii="仿宋_GB2312" w:hAnsi="宋体" w:eastAsia="仿宋_GB2312"/>
          <w:b w:val="0"/>
          <w:bCs w:val="0"/>
          <w:spacing w:val="-4"/>
          <w:sz w:val="28"/>
          <w:szCs w:val="28"/>
          <w:lang w:val="en-US" w:eastAsia="zh-CN"/>
        </w:rPr>
        <w:t>100</w:t>
      </w:r>
      <w:r>
        <w:rPr>
          <w:rStyle w:val="16"/>
          <w:rFonts w:hint="eastAsia" w:ascii="仿宋_GB2312" w:hAnsi="宋体" w:eastAsia="仿宋_GB2312"/>
          <w:b w:val="0"/>
          <w:bCs w:val="0"/>
          <w:spacing w:val="-4"/>
          <w:sz w:val="28"/>
          <w:szCs w:val="28"/>
        </w:rPr>
        <w:t>%。</w:t>
      </w:r>
    </w:p>
    <w:p>
      <w:pPr>
        <w:spacing w:line="360" w:lineRule="auto"/>
        <w:ind w:firstLine="544" w:firstLineChars="200"/>
        <w:rPr>
          <w:rStyle w:val="16"/>
          <w:rFonts w:ascii="仿宋_GB2312" w:hAnsi="宋体" w:eastAsia="仿宋_GB2312"/>
          <w:b w:val="0"/>
          <w:bCs w:val="0"/>
          <w:spacing w:val="-4"/>
          <w:sz w:val="28"/>
          <w:szCs w:val="28"/>
        </w:rPr>
      </w:pPr>
      <w:r>
        <w:rPr>
          <w:rStyle w:val="16"/>
          <w:rFonts w:ascii="仿宋_GB2312" w:hAnsi="宋体" w:eastAsia="仿宋_GB2312"/>
          <w:b w:val="0"/>
          <w:bCs w:val="0"/>
          <w:spacing w:val="-4"/>
          <w:sz w:val="28"/>
          <w:szCs w:val="28"/>
        </w:rPr>
        <w:t>1</w:t>
      </w:r>
      <w:r>
        <w:rPr>
          <w:rStyle w:val="16"/>
          <w:rFonts w:hint="eastAsia" w:ascii="仿宋_GB2312" w:hAnsi="宋体" w:eastAsia="仿宋_GB2312"/>
          <w:b w:val="0"/>
          <w:bCs w:val="0"/>
          <w:spacing w:val="-4"/>
          <w:sz w:val="28"/>
          <w:szCs w:val="28"/>
        </w:rPr>
        <w:t>、预算资金执行过程中均按照年初预算分配情况均做到专款专用，未出现资金侵、挪占情况。</w:t>
      </w:r>
    </w:p>
    <w:p>
      <w:pPr>
        <w:spacing w:line="360" w:lineRule="auto"/>
        <w:ind w:firstLine="544" w:firstLineChars="200"/>
        <w:rPr>
          <w:rStyle w:val="16"/>
          <w:rFonts w:ascii="仿宋_GB2312" w:hAnsi="宋体" w:eastAsia="仿宋_GB2312"/>
          <w:b w:val="0"/>
          <w:bCs w:val="0"/>
          <w:spacing w:val="-4"/>
          <w:sz w:val="28"/>
          <w:szCs w:val="28"/>
        </w:rPr>
      </w:pPr>
      <w:r>
        <w:rPr>
          <w:rStyle w:val="16"/>
          <w:rFonts w:ascii="仿宋_GB2312" w:hAnsi="宋体" w:eastAsia="仿宋_GB2312"/>
          <w:b w:val="0"/>
          <w:bCs w:val="0"/>
          <w:spacing w:val="-4"/>
          <w:sz w:val="28"/>
          <w:szCs w:val="28"/>
        </w:rPr>
        <w:t>2</w:t>
      </w:r>
      <w:r>
        <w:rPr>
          <w:rStyle w:val="16"/>
          <w:rFonts w:hint="eastAsia" w:ascii="仿宋_GB2312" w:hAnsi="宋体" w:eastAsia="仿宋_GB2312"/>
          <w:b w:val="0"/>
          <w:bCs w:val="0"/>
          <w:spacing w:val="-4"/>
          <w:sz w:val="28"/>
          <w:szCs w:val="28"/>
        </w:rPr>
        <w:t>、全年按照部门预算进行成本控制，全部控制在厉行节约指标数内。其他支出按财政部门下达的计划实施，全年没有项目超支（若有超支请详细说明情况）。</w:t>
      </w:r>
    </w:p>
    <w:p>
      <w:pPr>
        <w:pStyle w:val="4"/>
        <w:spacing w:line="360" w:lineRule="auto"/>
        <w:ind w:firstLine="643" w:firstLineChars="200"/>
        <w:rPr>
          <w:rStyle w:val="16"/>
          <w:rFonts w:ascii="仿宋" w:hAnsi="仿宋" w:eastAsia="仿宋"/>
          <w:b/>
          <w:bCs/>
        </w:rPr>
      </w:pPr>
      <w:bookmarkStart w:id="25" w:name="_Toc70450315"/>
      <w:r>
        <w:rPr>
          <w:rStyle w:val="16"/>
          <w:rFonts w:hint="eastAsia" w:ascii="仿宋" w:hAnsi="仿宋" w:eastAsia="仿宋"/>
          <w:b/>
          <w:bCs/>
        </w:rPr>
        <w:t>（二）效率性评价</w:t>
      </w:r>
      <w:bookmarkEnd w:id="25"/>
    </w:p>
    <w:p>
      <w:pPr>
        <w:spacing w:line="360" w:lineRule="auto"/>
        <w:ind w:firstLine="544" w:firstLineChars="200"/>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202</w:t>
      </w:r>
      <w:r>
        <w:rPr>
          <w:rStyle w:val="16"/>
          <w:rFonts w:hint="eastAsia" w:ascii="仿宋_GB2312" w:hAnsi="宋体" w:eastAsia="仿宋_GB2312"/>
          <w:b w:val="0"/>
          <w:bCs w:val="0"/>
          <w:spacing w:val="-4"/>
          <w:sz w:val="28"/>
          <w:szCs w:val="28"/>
          <w:lang w:val="en-US" w:eastAsia="zh-CN"/>
        </w:rPr>
        <w:t>1</w:t>
      </w:r>
      <w:r>
        <w:rPr>
          <w:rStyle w:val="16"/>
          <w:rFonts w:hint="eastAsia" w:ascii="仿宋_GB2312" w:hAnsi="宋体" w:eastAsia="仿宋_GB2312"/>
          <w:b w:val="0"/>
          <w:bCs w:val="0"/>
          <w:spacing w:val="-4"/>
          <w:sz w:val="28"/>
          <w:szCs w:val="28"/>
        </w:rPr>
        <w:t>年，在</w:t>
      </w:r>
      <w:r>
        <w:rPr>
          <w:rStyle w:val="16"/>
          <w:rFonts w:hint="eastAsia" w:ascii="仿宋_GB2312" w:hAnsi="宋体" w:eastAsia="仿宋_GB2312"/>
          <w:b w:val="0"/>
          <w:bCs w:val="0"/>
          <w:spacing w:val="-4"/>
          <w:sz w:val="28"/>
          <w:szCs w:val="28"/>
          <w:lang w:eastAsia="zh-CN"/>
        </w:rPr>
        <w:t>县委政府</w:t>
      </w:r>
      <w:r>
        <w:rPr>
          <w:rStyle w:val="16"/>
          <w:rFonts w:hint="eastAsia" w:ascii="仿宋_GB2312" w:hAnsi="宋体" w:eastAsia="仿宋_GB2312"/>
          <w:b w:val="0"/>
          <w:bCs w:val="0"/>
          <w:spacing w:val="-4"/>
          <w:sz w:val="28"/>
          <w:szCs w:val="28"/>
        </w:rPr>
        <w:t>的大力支持和</w:t>
      </w:r>
      <w:r>
        <w:rPr>
          <w:rStyle w:val="16"/>
          <w:rFonts w:hint="eastAsia" w:ascii="仿宋_GB2312" w:hAnsi="宋体" w:eastAsia="仿宋_GB2312"/>
          <w:b w:val="0"/>
          <w:bCs w:val="0"/>
          <w:spacing w:val="-4"/>
          <w:sz w:val="28"/>
          <w:szCs w:val="28"/>
          <w:lang w:eastAsia="zh-CN"/>
        </w:rPr>
        <w:t>县财政部门</w:t>
      </w:r>
      <w:r>
        <w:rPr>
          <w:rStyle w:val="16"/>
          <w:rFonts w:hint="eastAsia" w:ascii="仿宋_GB2312" w:hAnsi="宋体" w:eastAsia="仿宋_GB2312"/>
          <w:b w:val="0"/>
          <w:bCs w:val="0"/>
          <w:spacing w:val="-4"/>
          <w:sz w:val="28"/>
          <w:szCs w:val="28"/>
        </w:rPr>
        <w:t>的正确领导下，我</w:t>
      </w:r>
      <w:r>
        <w:rPr>
          <w:rStyle w:val="16"/>
          <w:rFonts w:hint="eastAsia" w:ascii="仿宋_GB2312" w:hAnsi="楷体" w:eastAsia="仿宋_GB2312"/>
          <w:b w:val="0"/>
          <w:color w:val="auto"/>
          <w:spacing w:val="-4"/>
          <w:sz w:val="28"/>
          <w:szCs w:val="28"/>
        </w:rPr>
        <w:t>单位</w:t>
      </w:r>
      <w:r>
        <w:rPr>
          <w:rStyle w:val="16"/>
          <w:rFonts w:hint="eastAsia" w:ascii="仿宋_GB2312" w:hAnsi="宋体" w:eastAsia="仿宋_GB2312"/>
          <w:b w:val="0"/>
          <w:bCs w:val="0"/>
          <w:spacing w:val="-4"/>
          <w:sz w:val="28"/>
          <w:szCs w:val="28"/>
        </w:rPr>
        <w:t>迎难而上、务实重干，积极推动各项</w:t>
      </w:r>
      <w:r>
        <w:rPr>
          <w:rStyle w:val="16"/>
          <w:rFonts w:hint="eastAsia" w:ascii="仿宋_GB2312" w:hAnsi="宋体" w:eastAsia="仿宋_GB2312"/>
          <w:b w:val="0"/>
          <w:bCs w:val="0"/>
          <w:spacing w:val="-4"/>
          <w:sz w:val="28"/>
          <w:szCs w:val="28"/>
          <w:lang w:eastAsia="zh-CN"/>
        </w:rPr>
        <w:t>红十字</w:t>
      </w:r>
      <w:r>
        <w:rPr>
          <w:rStyle w:val="16"/>
          <w:rFonts w:hint="eastAsia" w:ascii="仿宋_GB2312" w:hAnsi="宋体" w:eastAsia="仿宋_GB2312"/>
          <w:b w:val="0"/>
          <w:bCs w:val="0"/>
          <w:spacing w:val="-4"/>
          <w:sz w:val="28"/>
          <w:szCs w:val="28"/>
        </w:rPr>
        <w:t>工作取得了新的进展，为促进经济持续健康发展与社会和谐稳定提供了有力的支撑和保障。</w:t>
      </w:r>
    </w:p>
    <w:p>
      <w:pPr>
        <w:spacing w:line="360" w:lineRule="auto"/>
        <w:ind w:firstLine="544" w:firstLineChars="200"/>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1、圆满完成</w:t>
      </w:r>
      <w:r>
        <w:rPr>
          <w:rStyle w:val="16"/>
          <w:rFonts w:hint="eastAsia" w:ascii="仿宋_GB2312" w:hAnsi="宋体" w:eastAsia="仿宋_GB2312"/>
          <w:b w:val="0"/>
          <w:bCs w:val="0"/>
          <w:spacing w:val="-4"/>
          <w:sz w:val="28"/>
          <w:szCs w:val="28"/>
          <w:lang w:eastAsia="zh-CN"/>
        </w:rPr>
        <w:t>红十字事业发展</w:t>
      </w:r>
      <w:r>
        <w:rPr>
          <w:rStyle w:val="16"/>
          <w:rFonts w:hint="eastAsia" w:ascii="仿宋_GB2312" w:hAnsi="宋体" w:eastAsia="仿宋_GB2312"/>
          <w:b w:val="0"/>
          <w:bCs w:val="0"/>
          <w:spacing w:val="-4"/>
          <w:sz w:val="28"/>
          <w:szCs w:val="28"/>
        </w:rPr>
        <w:t>工作</w:t>
      </w:r>
    </w:p>
    <w:p>
      <w:pPr>
        <w:pStyle w:val="1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544" w:firstLineChars="200"/>
        <w:rPr>
          <w:rStyle w:val="16"/>
          <w:rFonts w:hint="default" w:ascii="仿宋_GB2312" w:hAnsi="宋体" w:eastAsia="仿宋_GB2312" w:cstheme="minorBidi"/>
          <w:b w:val="0"/>
          <w:bCs w:val="0"/>
          <w:spacing w:val="-4"/>
          <w:kern w:val="2"/>
          <w:sz w:val="28"/>
          <w:szCs w:val="28"/>
          <w:lang w:val="en-US" w:eastAsia="zh-CN" w:bidi="ar-SA"/>
        </w:rPr>
      </w:pPr>
      <w:r>
        <w:rPr>
          <w:rStyle w:val="16"/>
          <w:rFonts w:hint="default" w:ascii="仿宋_GB2312" w:hAnsi="宋体" w:eastAsia="仿宋_GB2312" w:cstheme="minorBidi"/>
          <w:b w:val="0"/>
          <w:bCs w:val="0"/>
          <w:spacing w:val="-4"/>
          <w:kern w:val="2"/>
          <w:sz w:val="28"/>
          <w:szCs w:val="28"/>
          <w:lang w:val="en-US" w:eastAsia="zh-CN" w:bidi="ar-SA"/>
        </w:rPr>
        <w:t>(一)普及初级救护知识，提高群众的卫生救护能力</w:t>
      </w:r>
      <w:r>
        <w:rPr>
          <w:rStyle w:val="16"/>
          <w:rFonts w:hint="eastAsia" w:ascii="仿宋_GB2312" w:hAnsi="宋体" w:eastAsia="仿宋_GB2312" w:cstheme="minorBidi"/>
          <w:b w:val="0"/>
          <w:bCs w:val="0"/>
          <w:spacing w:val="-4"/>
          <w:kern w:val="2"/>
          <w:sz w:val="28"/>
          <w:szCs w:val="28"/>
          <w:lang w:val="en-US" w:eastAsia="zh-CN" w:bidi="ar-SA"/>
        </w:rPr>
        <w:t>。</w:t>
      </w:r>
    </w:p>
    <w:p>
      <w:pPr>
        <w:tabs>
          <w:tab w:val="left" w:pos="312"/>
        </w:tabs>
        <w:spacing w:line="360" w:lineRule="auto"/>
        <w:ind w:firstLine="544" w:firstLineChars="200"/>
        <w:rPr>
          <w:rStyle w:val="16"/>
          <w:rFonts w:hint="default" w:ascii="仿宋_GB2312" w:hAnsi="宋体" w:eastAsia="仿宋_GB2312" w:cstheme="minorBidi"/>
          <w:b w:val="0"/>
          <w:bCs w:val="0"/>
          <w:spacing w:val="-4"/>
          <w:kern w:val="2"/>
          <w:sz w:val="28"/>
          <w:szCs w:val="28"/>
          <w:lang w:val="en-US" w:eastAsia="zh-CN" w:bidi="ar-SA"/>
        </w:rPr>
      </w:pPr>
      <w:r>
        <w:rPr>
          <w:rStyle w:val="16"/>
          <w:rFonts w:hint="default" w:ascii="仿宋_GB2312" w:hAnsi="宋体" w:eastAsia="仿宋_GB2312" w:cstheme="minorBidi"/>
          <w:b w:val="0"/>
          <w:bCs w:val="0"/>
          <w:spacing w:val="-4"/>
          <w:kern w:val="2"/>
          <w:sz w:val="28"/>
          <w:szCs w:val="28"/>
          <w:lang w:val="en-US" w:eastAsia="zh-CN" w:bidi="ar-SA"/>
        </w:rPr>
        <w:t>(二)积极开展捐血、献髓、艾滋病防治宣传，关爱弱势群体</w:t>
      </w:r>
      <w:r>
        <w:rPr>
          <w:rStyle w:val="16"/>
          <w:rFonts w:hint="eastAsia" w:ascii="仿宋_GB2312" w:hAnsi="宋体" w:eastAsia="仿宋_GB2312" w:cstheme="minorBidi"/>
          <w:b w:val="0"/>
          <w:bCs w:val="0"/>
          <w:spacing w:val="-4"/>
          <w:kern w:val="2"/>
          <w:sz w:val="28"/>
          <w:szCs w:val="28"/>
          <w:lang w:val="en-US" w:eastAsia="zh-CN" w:bidi="ar-SA"/>
        </w:rPr>
        <w:t>。</w:t>
      </w:r>
    </w:p>
    <w:p>
      <w:pPr>
        <w:pStyle w:val="1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544" w:firstLineChars="200"/>
        <w:rPr>
          <w:rStyle w:val="16"/>
          <w:rFonts w:hint="default" w:ascii="仿宋_GB2312" w:hAnsi="宋体" w:eastAsia="仿宋_GB2312" w:cstheme="minorBidi"/>
          <w:b w:val="0"/>
          <w:bCs w:val="0"/>
          <w:spacing w:val="-4"/>
          <w:kern w:val="2"/>
          <w:sz w:val="28"/>
          <w:szCs w:val="28"/>
          <w:lang w:val="en-US" w:eastAsia="zh-CN" w:bidi="ar-SA"/>
        </w:rPr>
      </w:pPr>
      <w:r>
        <w:rPr>
          <w:rStyle w:val="16"/>
          <w:rFonts w:hint="default" w:ascii="仿宋_GB2312" w:hAnsi="宋体" w:eastAsia="仿宋_GB2312" w:cstheme="minorBidi"/>
          <w:b w:val="0"/>
          <w:bCs w:val="0"/>
          <w:spacing w:val="-4"/>
          <w:kern w:val="2"/>
          <w:sz w:val="28"/>
          <w:szCs w:val="28"/>
          <w:lang w:val="en-US" w:eastAsia="zh-CN" w:bidi="ar-SA"/>
        </w:rPr>
        <w:t>(</w:t>
      </w:r>
      <w:r>
        <w:rPr>
          <w:rStyle w:val="16"/>
          <w:rFonts w:hint="eastAsia" w:ascii="仿宋_GB2312" w:hAnsi="宋体" w:eastAsia="仿宋_GB2312" w:cstheme="minorBidi"/>
          <w:b w:val="0"/>
          <w:bCs w:val="0"/>
          <w:spacing w:val="-4"/>
          <w:kern w:val="2"/>
          <w:sz w:val="28"/>
          <w:szCs w:val="28"/>
          <w:lang w:val="en-US" w:eastAsia="zh-CN" w:bidi="ar-SA"/>
        </w:rPr>
        <w:t>三</w:t>
      </w:r>
      <w:r>
        <w:rPr>
          <w:rStyle w:val="16"/>
          <w:rFonts w:hint="default" w:ascii="仿宋_GB2312" w:hAnsi="宋体" w:eastAsia="仿宋_GB2312" w:cstheme="minorBidi"/>
          <w:b w:val="0"/>
          <w:bCs w:val="0"/>
          <w:spacing w:val="-4"/>
          <w:kern w:val="2"/>
          <w:sz w:val="28"/>
          <w:szCs w:val="28"/>
          <w:lang w:val="en-US" w:eastAsia="zh-CN" w:bidi="ar-SA"/>
        </w:rPr>
        <w:t>)规范会员发展程序，加强红十字会志愿者队伍建设</w:t>
      </w:r>
      <w:r>
        <w:rPr>
          <w:rStyle w:val="16"/>
          <w:rFonts w:hint="eastAsia" w:ascii="仿宋_GB2312" w:hAnsi="宋体" w:eastAsia="仿宋_GB2312" w:cstheme="minorBidi"/>
          <w:b w:val="0"/>
          <w:bCs w:val="0"/>
          <w:spacing w:val="-4"/>
          <w:kern w:val="2"/>
          <w:sz w:val="28"/>
          <w:szCs w:val="28"/>
          <w:lang w:val="en-US" w:eastAsia="zh-CN" w:bidi="ar-SA"/>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atLeast"/>
        <w:ind w:firstLine="544" w:firstLineChars="200"/>
        <w:textAlignment w:val="auto"/>
        <w:rPr>
          <w:rStyle w:val="16"/>
          <w:rFonts w:hint="eastAsia" w:ascii="仿宋_GB2312" w:hAnsi="宋体" w:eastAsia="仿宋_GB2312" w:cstheme="minorBidi"/>
          <w:b w:val="0"/>
          <w:bCs w:val="0"/>
          <w:spacing w:val="-4"/>
          <w:kern w:val="2"/>
          <w:sz w:val="28"/>
          <w:szCs w:val="28"/>
          <w:highlight w:val="none"/>
          <w:lang w:val="en-US" w:eastAsia="zh-CN" w:bidi="ar-SA"/>
        </w:rPr>
      </w:pPr>
      <w:r>
        <w:rPr>
          <w:rStyle w:val="16"/>
          <w:rFonts w:hint="eastAsia" w:ascii="仿宋_GB2312" w:hAnsi="宋体" w:eastAsia="仿宋_GB2312" w:cstheme="minorBidi"/>
          <w:b w:val="0"/>
          <w:bCs w:val="0"/>
          <w:spacing w:val="-4"/>
          <w:kern w:val="2"/>
          <w:sz w:val="28"/>
          <w:szCs w:val="28"/>
          <w:highlight w:val="none"/>
          <w:lang w:val="en-US" w:eastAsia="zh-CN" w:bidi="ar-SA"/>
        </w:rPr>
        <w:t>2、助力打赢疫情防控阻击战。为进一步发挥好红十字会在党和政府人道领域联系群众的桥梁和纽带作用，助力打赢疫情防控阻击战，全体干部职工以高度的责任感和使命感积极参与疫情防控工作，高质量完成疫情指挥部下达的集中医学观察点、小区防控、社区核酸检测及下沉服务的各项防疫工作。发挥红十字会的人道救助工作，持续做好疫情捐赠工作，定时进行公开和接受审计。</w:t>
      </w:r>
    </w:p>
    <w:p>
      <w:pPr>
        <w:pStyle w:val="12"/>
        <w:keepNext w:val="0"/>
        <w:keepLines w:val="0"/>
        <w:pageBreakBefore w:val="0"/>
        <w:widowControl w:val="0"/>
        <w:kinsoku/>
        <w:wordWrap/>
        <w:overflowPunct/>
        <w:topLinePunct w:val="0"/>
        <w:autoSpaceDE/>
        <w:autoSpaceDN/>
        <w:adjustRightInd/>
        <w:snapToGrid/>
        <w:spacing w:beforeAutospacing="0" w:afterAutospacing="0" w:line="560" w:lineRule="exact"/>
        <w:ind w:left="0" w:firstLine="544" w:firstLineChars="200"/>
        <w:rPr>
          <w:rStyle w:val="16"/>
          <w:rFonts w:hint="eastAsia" w:ascii="仿宋_GB2312" w:hAnsi="宋体" w:eastAsia="仿宋_GB2312" w:cstheme="minorBidi"/>
          <w:b w:val="0"/>
          <w:bCs w:val="0"/>
          <w:spacing w:val="-4"/>
          <w:kern w:val="2"/>
          <w:sz w:val="28"/>
          <w:szCs w:val="28"/>
          <w:highlight w:val="none"/>
          <w:lang w:val="en-US" w:eastAsia="zh-CN" w:bidi="ar-SA"/>
        </w:rPr>
      </w:pPr>
      <w:r>
        <w:rPr>
          <w:rStyle w:val="16"/>
          <w:rFonts w:hint="eastAsia" w:ascii="仿宋_GB2312" w:hAnsi="宋体" w:eastAsia="仿宋_GB2312"/>
          <w:b w:val="0"/>
          <w:bCs w:val="0"/>
          <w:spacing w:val="-4"/>
          <w:sz w:val="28"/>
          <w:szCs w:val="28"/>
          <w:highlight w:val="none"/>
          <w:lang w:val="en-US" w:eastAsia="zh-CN"/>
        </w:rPr>
        <w:t>3、</w:t>
      </w:r>
      <w:r>
        <w:rPr>
          <w:rStyle w:val="16"/>
          <w:rFonts w:hint="eastAsia" w:ascii="仿宋_GB2312" w:hAnsi="宋体" w:eastAsia="仿宋_GB2312" w:cstheme="minorBidi"/>
          <w:b w:val="0"/>
          <w:bCs w:val="0"/>
          <w:spacing w:val="-4"/>
          <w:kern w:val="2"/>
          <w:sz w:val="28"/>
          <w:szCs w:val="28"/>
          <w:highlight w:val="none"/>
          <w:lang w:val="en-US" w:eastAsia="zh-CN" w:bidi="ar-SA"/>
        </w:rPr>
        <w:t>切实发挥红十字精神为群众办实事。按照自治区红十字会的具体要求开展以“关爱生命，救在身边”为主题的，第74个“世界红十字日”，动员基层红会组织，根据本乡镇实际情况开展形式多样的5·8博爱周活动，根据县应急管理局的安排开展了“防范化解灾害风险，筑牢安全发展基础”为主题，的第13个防灾减灾日的宣传活动，通过一系列防灾减灾活动的开展，普及推广了全民防灾减灾知识和避灾自救技能，增强了广大居民群众风险防范意识，达到了良好的宣传效果和目的。</w:t>
      </w:r>
    </w:p>
    <w:p>
      <w:pPr>
        <w:pStyle w:val="20"/>
        <w:numPr>
          <w:ilvl w:val="0"/>
          <w:numId w:val="0"/>
        </w:numPr>
        <w:tabs>
          <w:tab w:val="left" w:pos="312"/>
        </w:tabs>
        <w:spacing w:line="360" w:lineRule="auto"/>
        <w:ind w:firstLine="544" w:firstLineChars="200"/>
        <w:rPr>
          <w:rStyle w:val="16"/>
          <w:rFonts w:hint="default" w:ascii="仿宋_GB2312" w:hAnsi="宋体" w:eastAsia="仿宋_GB2312" w:cstheme="minorBidi"/>
          <w:b w:val="0"/>
          <w:bCs w:val="0"/>
          <w:spacing w:val="-4"/>
          <w:kern w:val="2"/>
          <w:sz w:val="28"/>
          <w:szCs w:val="28"/>
          <w:highlight w:val="none"/>
          <w:lang w:val="en-US" w:eastAsia="zh-CN" w:bidi="ar-SA"/>
        </w:rPr>
      </w:pPr>
    </w:p>
    <w:p>
      <w:pPr>
        <w:pStyle w:val="4"/>
        <w:spacing w:line="360" w:lineRule="auto"/>
        <w:ind w:firstLine="643" w:firstLineChars="200"/>
        <w:rPr>
          <w:rStyle w:val="16"/>
          <w:rFonts w:ascii="仿宋" w:hAnsi="仿宋" w:eastAsia="仿宋"/>
          <w:b/>
          <w:bCs/>
        </w:rPr>
      </w:pPr>
      <w:bookmarkStart w:id="26" w:name="_Toc70450316"/>
      <w:r>
        <w:rPr>
          <w:rStyle w:val="16"/>
          <w:rFonts w:hint="eastAsia" w:ascii="仿宋" w:hAnsi="仿宋" w:eastAsia="仿宋"/>
          <w:b/>
          <w:bCs/>
        </w:rPr>
        <w:t>（三）有效性评价</w:t>
      </w:r>
      <w:bookmarkEnd w:id="26"/>
    </w:p>
    <w:p>
      <w:pPr>
        <w:spacing w:line="360" w:lineRule="auto"/>
        <w:ind w:firstLine="544" w:firstLineChars="200"/>
        <w:rPr>
          <w:rStyle w:val="16"/>
          <w:rFonts w:ascii="仿宋_GB2312" w:hAnsi="宋体" w:eastAsia="仿宋_GB2312"/>
          <w:b w:val="0"/>
          <w:bCs w:val="0"/>
          <w:color w:val="auto"/>
          <w:spacing w:val="-4"/>
          <w:sz w:val="28"/>
          <w:szCs w:val="28"/>
        </w:rPr>
      </w:pPr>
      <w:r>
        <w:rPr>
          <w:rStyle w:val="16"/>
          <w:rFonts w:hint="eastAsia" w:ascii="仿宋_GB2312" w:hAnsi="宋体" w:eastAsia="仿宋_GB2312"/>
          <w:b w:val="0"/>
          <w:bCs w:val="0"/>
          <w:color w:val="auto"/>
          <w:spacing w:val="-4"/>
          <w:sz w:val="28"/>
          <w:szCs w:val="28"/>
        </w:rPr>
        <w:t>202</w:t>
      </w:r>
      <w:r>
        <w:rPr>
          <w:rStyle w:val="16"/>
          <w:rFonts w:hint="eastAsia" w:ascii="仿宋_GB2312" w:hAnsi="宋体" w:eastAsia="仿宋_GB2312"/>
          <w:b w:val="0"/>
          <w:bCs w:val="0"/>
          <w:color w:val="auto"/>
          <w:spacing w:val="-4"/>
          <w:sz w:val="28"/>
          <w:szCs w:val="28"/>
          <w:lang w:val="en-US" w:eastAsia="zh-CN"/>
        </w:rPr>
        <w:t>1</w:t>
      </w:r>
      <w:r>
        <w:rPr>
          <w:rStyle w:val="16"/>
          <w:rFonts w:hint="eastAsia" w:ascii="仿宋_GB2312" w:hAnsi="宋体" w:eastAsia="仿宋_GB2312"/>
          <w:b w:val="0"/>
          <w:bCs w:val="0"/>
          <w:color w:val="auto"/>
          <w:spacing w:val="-4"/>
          <w:sz w:val="28"/>
          <w:szCs w:val="28"/>
        </w:rPr>
        <w:t>年部门支出的有效性主要体现在我单位各项工作成效上，一是</w:t>
      </w:r>
      <w:r>
        <w:rPr>
          <w:rStyle w:val="16"/>
          <w:rFonts w:hint="eastAsia" w:ascii="仿宋_GB2312" w:hAnsi="宋体" w:eastAsia="仿宋_GB2312"/>
          <w:b w:val="0"/>
          <w:bCs w:val="0"/>
          <w:color w:val="auto"/>
          <w:spacing w:val="-4"/>
          <w:sz w:val="28"/>
          <w:szCs w:val="28"/>
          <w:lang w:eastAsia="zh-CN"/>
        </w:rPr>
        <w:t>财务制度</w:t>
      </w:r>
      <w:r>
        <w:rPr>
          <w:rStyle w:val="16"/>
          <w:rFonts w:hint="eastAsia" w:ascii="仿宋_GB2312" w:hAnsi="宋体" w:eastAsia="仿宋_GB2312"/>
          <w:b w:val="0"/>
          <w:bCs w:val="0"/>
          <w:color w:val="auto"/>
          <w:spacing w:val="-4"/>
          <w:sz w:val="28"/>
          <w:szCs w:val="28"/>
        </w:rPr>
        <w:t>进一步夯实，二是</w:t>
      </w:r>
      <w:r>
        <w:rPr>
          <w:rStyle w:val="16"/>
          <w:rFonts w:hint="eastAsia" w:ascii="仿宋_GB2312" w:hAnsi="宋体" w:eastAsia="仿宋_GB2312"/>
          <w:b w:val="0"/>
          <w:bCs w:val="0"/>
          <w:color w:val="auto"/>
          <w:spacing w:val="-4"/>
          <w:sz w:val="28"/>
          <w:szCs w:val="28"/>
          <w:lang w:eastAsia="zh-CN"/>
        </w:rPr>
        <w:t>红十字会业务</w:t>
      </w:r>
      <w:r>
        <w:rPr>
          <w:rStyle w:val="16"/>
          <w:rFonts w:hint="eastAsia" w:ascii="仿宋_GB2312" w:hAnsi="宋体" w:eastAsia="仿宋_GB2312"/>
          <w:b w:val="0"/>
          <w:bCs w:val="0"/>
          <w:color w:val="auto"/>
          <w:spacing w:val="-4"/>
          <w:sz w:val="28"/>
          <w:szCs w:val="28"/>
        </w:rPr>
        <w:t>能力进一步提升，三是</w:t>
      </w:r>
      <w:r>
        <w:rPr>
          <w:rStyle w:val="16"/>
          <w:rFonts w:hint="eastAsia" w:ascii="仿宋_GB2312" w:hAnsi="宋体" w:eastAsia="仿宋_GB2312"/>
          <w:b w:val="0"/>
          <w:bCs w:val="0"/>
          <w:color w:val="auto"/>
          <w:spacing w:val="-4"/>
          <w:sz w:val="28"/>
          <w:szCs w:val="28"/>
          <w:lang w:eastAsia="zh-CN"/>
        </w:rPr>
        <w:t>办公环境</w:t>
      </w:r>
      <w:r>
        <w:rPr>
          <w:rStyle w:val="16"/>
          <w:rFonts w:hint="eastAsia" w:ascii="仿宋_GB2312" w:hAnsi="宋体" w:eastAsia="仿宋_GB2312"/>
          <w:b w:val="0"/>
          <w:bCs w:val="0"/>
          <w:color w:val="auto"/>
          <w:spacing w:val="-4"/>
          <w:sz w:val="28"/>
          <w:szCs w:val="28"/>
        </w:rPr>
        <w:t>进一步改善，四是</w:t>
      </w:r>
      <w:r>
        <w:rPr>
          <w:rStyle w:val="16"/>
          <w:rFonts w:hint="eastAsia" w:ascii="仿宋_GB2312" w:hAnsi="宋体" w:eastAsia="仿宋_GB2312"/>
          <w:b w:val="0"/>
          <w:bCs w:val="0"/>
          <w:color w:val="auto"/>
          <w:spacing w:val="-4"/>
          <w:sz w:val="28"/>
          <w:szCs w:val="28"/>
          <w:lang w:eastAsia="zh-CN"/>
        </w:rPr>
        <w:t>对整体支出绩效监控</w:t>
      </w:r>
      <w:r>
        <w:rPr>
          <w:rStyle w:val="16"/>
          <w:rFonts w:hint="eastAsia" w:ascii="仿宋_GB2312" w:hAnsi="宋体" w:eastAsia="仿宋_GB2312"/>
          <w:b w:val="0"/>
          <w:bCs w:val="0"/>
          <w:color w:val="auto"/>
          <w:spacing w:val="-4"/>
          <w:sz w:val="28"/>
          <w:szCs w:val="28"/>
        </w:rPr>
        <w:t>进一步提高，五是</w:t>
      </w:r>
      <w:r>
        <w:rPr>
          <w:rStyle w:val="16"/>
          <w:rFonts w:hint="eastAsia" w:ascii="仿宋_GB2312" w:hAnsi="宋体" w:eastAsia="仿宋_GB2312"/>
          <w:b w:val="0"/>
          <w:bCs w:val="0"/>
          <w:color w:val="auto"/>
          <w:spacing w:val="-4"/>
          <w:sz w:val="28"/>
          <w:szCs w:val="28"/>
          <w:lang w:eastAsia="zh-CN"/>
        </w:rPr>
        <w:t>红十字事业</w:t>
      </w:r>
      <w:r>
        <w:rPr>
          <w:rStyle w:val="16"/>
          <w:rFonts w:hint="eastAsia" w:ascii="仿宋_GB2312" w:hAnsi="宋体" w:eastAsia="仿宋_GB2312"/>
          <w:b w:val="0"/>
          <w:bCs w:val="0"/>
          <w:color w:val="auto"/>
          <w:spacing w:val="-4"/>
          <w:sz w:val="28"/>
          <w:szCs w:val="28"/>
        </w:rPr>
        <w:t>进一步推进，七是</w:t>
      </w:r>
      <w:r>
        <w:rPr>
          <w:rStyle w:val="16"/>
          <w:rFonts w:hint="eastAsia" w:ascii="仿宋_GB2312" w:hAnsi="宋体" w:eastAsia="仿宋_GB2312"/>
          <w:b w:val="0"/>
          <w:bCs w:val="0"/>
          <w:color w:val="auto"/>
          <w:spacing w:val="-4"/>
          <w:sz w:val="28"/>
          <w:szCs w:val="28"/>
          <w:lang w:eastAsia="zh-CN"/>
        </w:rPr>
        <w:t>服务</w:t>
      </w:r>
      <w:r>
        <w:rPr>
          <w:rStyle w:val="16"/>
          <w:rFonts w:hint="eastAsia" w:ascii="仿宋_GB2312" w:hAnsi="宋体" w:eastAsia="仿宋_GB2312"/>
          <w:b w:val="0"/>
          <w:bCs w:val="0"/>
          <w:color w:val="auto"/>
          <w:spacing w:val="-4"/>
          <w:sz w:val="28"/>
          <w:szCs w:val="28"/>
        </w:rPr>
        <w:t>水平进一步增强，详细情况如下：</w:t>
      </w:r>
    </w:p>
    <w:p>
      <w:pPr>
        <w:snapToGrid w:val="0"/>
        <w:spacing w:line="360" w:lineRule="auto"/>
        <w:ind w:firstLine="544" w:firstLineChars="200"/>
        <w:rPr>
          <w:rStyle w:val="16"/>
          <w:rFonts w:ascii="仿宋_GB2312" w:eastAsia="仿宋_GB2312" w:hAnsiTheme="minorEastAsia"/>
          <w:b w:val="0"/>
          <w:spacing w:val="-4"/>
          <w:sz w:val="28"/>
          <w:szCs w:val="28"/>
        </w:rPr>
      </w:pPr>
      <w:r>
        <w:rPr>
          <w:rStyle w:val="16"/>
          <w:rFonts w:hint="eastAsia" w:ascii="仿宋_GB2312" w:eastAsia="仿宋_GB2312" w:hAnsiTheme="minorEastAsia"/>
          <w:b w:val="0"/>
          <w:spacing w:val="-4"/>
          <w:sz w:val="28"/>
          <w:szCs w:val="28"/>
          <w:lang w:eastAsia="zh-CN"/>
        </w:rPr>
        <w:t>特克斯县红十字会</w:t>
      </w:r>
      <w:r>
        <w:rPr>
          <w:rStyle w:val="16"/>
          <w:rFonts w:hint="eastAsia" w:ascii="仿宋_GB2312" w:eastAsia="仿宋_GB2312" w:hAnsiTheme="minorEastAsia"/>
          <w:b w:val="0"/>
          <w:spacing w:val="-4"/>
          <w:sz w:val="28"/>
          <w:szCs w:val="28"/>
        </w:rPr>
        <w:t xml:space="preserve">部门单位整体绩效目标共设置一级指标 </w:t>
      </w:r>
      <w:r>
        <w:rPr>
          <w:rStyle w:val="16"/>
          <w:rFonts w:hint="eastAsia" w:ascii="仿宋_GB2312" w:eastAsia="仿宋_GB2312" w:hAnsiTheme="minorEastAsia"/>
          <w:b w:val="0"/>
          <w:spacing w:val="-4"/>
          <w:sz w:val="28"/>
          <w:szCs w:val="28"/>
          <w:lang w:val="en-US" w:eastAsia="zh-CN"/>
        </w:rPr>
        <w:t>3</w:t>
      </w:r>
      <w:r>
        <w:rPr>
          <w:rStyle w:val="16"/>
          <w:rFonts w:hint="eastAsia" w:ascii="仿宋_GB2312" w:eastAsia="仿宋_GB2312" w:hAnsiTheme="minorEastAsia"/>
          <w:b w:val="0"/>
          <w:spacing w:val="-4"/>
          <w:sz w:val="28"/>
          <w:szCs w:val="28"/>
        </w:rPr>
        <w:t xml:space="preserve"> 个，二级指标 </w:t>
      </w:r>
      <w:r>
        <w:rPr>
          <w:rStyle w:val="16"/>
          <w:rFonts w:hint="eastAsia" w:ascii="仿宋_GB2312" w:eastAsia="仿宋_GB2312" w:hAnsiTheme="minorEastAsia"/>
          <w:b w:val="0"/>
          <w:spacing w:val="-4"/>
          <w:sz w:val="28"/>
          <w:szCs w:val="28"/>
          <w:lang w:val="en-US" w:eastAsia="zh-CN"/>
        </w:rPr>
        <w:t>7</w:t>
      </w:r>
      <w:r>
        <w:rPr>
          <w:rStyle w:val="16"/>
          <w:rFonts w:hint="eastAsia" w:ascii="仿宋_GB2312" w:eastAsia="仿宋_GB2312" w:hAnsiTheme="minorEastAsia"/>
          <w:b w:val="0"/>
          <w:spacing w:val="-4"/>
          <w:sz w:val="28"/>
          <w:szCs w:val="28"/>
        </w:rPr>
        <w:t xml:space="preserve">个，三级指标 </w:t>
      </w:r>
      <w:r>
        <w:rPr>
          <w:rStyle w:val="16"/>
          <w:rFonts w:hint="eastAsia" w:ascii="仿宋_GB2312" w:eastAsia="仿宋_GB2312" w:hAnsiTheme="minorEastAsia"/>
          <w:b w:val="0"/>
          <w:spacing w:val="-4"/>
          <w:sz w:val="28"/>
          <w:szCs w:val="28"/>
          <w:lang w:val="en-US" w:eastAsia="zh-CN"/>
        </w:rPr>
        <w:t>8</w:t>
      </w:r>
      <w:r>
        <w:rPr>
          <w:rStyle w:val="16"/>
          <w:rFonts w:hint="eastAsia" w:ascii="仿宋_GB2312" w:eastAsia="仿宋_GB2312" w:hAnsiTheme="minorEastAsia"/>
          <w:b w:val="0"/>
          <w:spacing w:val="-4"/>
          <w:sz w:val="28"/>
          <w:szCs w:val="28"/>
        </w:rPr>
        <w:t xml:space="preserve"> 个，详细说明如下</w:t>
      </w:r>
    </w:p>
    <w:p>
      <w:pPr>
        <w:snapToGrid w:val="0"/>
        <w:spacing w:line="360" w:lineRule="auto"/>
        <w:ind w:firstLine="544" w:firstLineChars="200"/>
        <w:rPr>
          <w:rStyle w:val="16"/>
          <w:rFonts w:ascii="仿宋_GB2312" w:hAnsi="宋体" w:eastAsia="仿宋_GB2312"/>
          <w:b w:val="0"/>
          <w:spacing w:val="-4"/>
          <w:sz w:val="28"/>
          <w:szCs w:val="28"/>
        </w:rPr>
      </w:pPr>
      <w:r>
        <w:rPr>
          <w:rStyle w:val="16"/>
          <w:rFonts w:ascii="仿宋_GB2312" w:hAnsi="宋体" w:eastAsia="仿宋_GB2312"/>
          <w:b w:val="0"/>
          <w:spacing w:val="-4"/>
          <w:sz w:val="28"/>
          <w:szCs w:val="28"/>
        </w:rPr>
        <w:t>1</w:t>
      </w:r>
      <w:r>
        <w:rPr>
          <w:rStyle w:val="16"/>
          <w:rFonts w:hint="eastAsia" w:ascii="仿宋_GB2312" w:hAnsi="宋体" w:eastAsia="仿宋_GB2312"/>
          <w:b w:val="0"/>
          <w:spacing w:val="-4"/>
          <w:sz w:val="28"/>
          <w:szCs w:val="28"/>
        </w:rPr>
        <w:t>、数量指标：</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指标1：保障在职人员人数 ，指标值：=4人 ，实际完成值：4人，指标完成率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ascii="仿宋_GB2312" w:hAnsi="宋体" w:eastAsia="仿宋_GB2312"/>
          <w:b w:val="0"/>
          <w:spacing w:val="-4"/>
          <w:sz w:val="28"/>
          <w:szCs w:val="28"/>
        </w:rPr>
      </w:pPr>
      <w:r>
        <w:rPr>
          <w:rStyle w:val="16"/>
          <w:rFonts w:ascii="仿宋_GB2312" w:hAnsi="宋体" w:eastAsia="仿宋_GB2312"/>
          <w:b w:val="0"/>
          <w:spacing w:val="-4"/>
          <w:sz w:val="28"/>
          <w:szCs w:val="28"/>
        </w:rPr>
        <w:t>2</w:t>
      </w:r>
      <w:r>
        <w:rPr>
          <w:rStyle w:val="16"/>
          <w:rFonts w:hint="eastAsia" w:ascii="仿宋_GB2312" w:hAnsi="宋体" w:eastAsia="仿宋_GB2312"/>
          <w:b w:val="0"/>
          <w:spacing w:val="-4"/>
          <w:sz w:val="28"/>
          <w:szCs w:val="28"/>
        </w:rPr>
        <w:t>、质量指标：</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w:t>
      </w:r>
      <w:r>
        <w:rPr>
          <w:rStyle w:val="16"/>
          <w:rFonts w:hint="eastAsia" w:ascii="仿宋_GB2312" w:hAnsi="宋体" w:eastAsia="仿宋_GB2312"/>
          <w:b w:val="0"/>
          <w:spacing w:val="-4"/>
          <w:sz w:val="28"/>
          <w:szCs w:val="28"/>
          <w:lang w:val="en-US" w:eastAsia="zh-CN"/>
        </w:rPr>
        <w:t>1</w:t>
      </w:r>
      <w:r>
        <w:rPr>
          <w:rStyle w:val="16"/>
          <w:rFonts w:hint="eastAsia" w:ascii="仿宋_GB2312" w:hAnsi="宋体" w:eastAsia="仿宋_GB2312"/>
          <w:b w:val="0"/>
          <w:spacing w:val="-4"/>
          <w:sz w:val="28"/>
          <w:szCs w:val="28"/>
        </w:rPr>
        <w:t>：人员工资及社保正常发放率，指标值：=100% ，实际完成值：100%，指标完成率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ascii="仿宋_GB2312" w:hAnsi="宋体" w:eastAsia="仿宋_GB2312"/>
          <w:b w:val="0"/>
          <w:spacing w:val="-4"/>
          <w:sz w:val="28"/>
          <w:szCs w:val="28"/>
        </w:rPr>
      </w:pPr>
      <w:r>
        <w:rPr>
          <w:rStyle w:val="16"/>
          <w:rFonts w:ascii="仿宋_GB2312" w:hAnsi="宋体" w:eastAsia="仿宋_GB2312"/>
          <w:b w:val="0"/>
          <w:spacing w:val="-4"/>
          <w:sz w:val="28"/>
          <w:szCs w:val="28"/>
        </w:rPr>
        <w:t>3</w:t>
      </w:r>
      <w:r>
        <w:rPr>
          <w:rStyle w:val="16"/>
          <w:rFonts w:hint="eastAsia" w:ascii="仿宋_GB2312" w:hAnsi="宋体" w:eastAsia="仿宋_GB2312"/>
          <w:b w:val="0"/>
          <w:spacing w:val="-4"/>
          <w:sz w:val="28"/>
          <w:szCs w:val="28"/>
        </w:rPr>
        <w:t>、时效指标：</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指标1：人员工资及社保发放及时率  ，指标值：=100% ，实际完成值：100%，指标完成率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ascii="仿宋_GB2312" w:hAnsi="宋体" w:eastAsia="仿宋_GB2312"/>
          <w:b w:val="0"/>
          <w:spacing w:val="-4"/>
          <w:sz w:val="28"/>
          <w:szCs w:val="28"/>
        </w:rPr>
      </w:pPr>
      <w:r>
        <w:rPr>
          <w:rStyle w:val="16"/>
          <w:rFonts w:ascii="仿宋_GB2312" w:hAnsi="宋体" w:eastAsia="仿宋_GB2312"/>
          <w:b w:val="0"/>
          <w:spacing w:val="-4"/>
          <w:sz w:val="28"/>
          <w:szCs w:val="28"/>
        </w:rPr>
        <w:t>4</w:t>
      </w:r>
      <w:r>
        <w:rPr>
          <w:rStyle w:val="16"/>
          <w:rFonts w:hint="eastAsia" w:ascii="仿宋_GB2312" w:hAnsi="宋体" w:eastAsia="仿宋_GB2312"/>
          <w:b w:val="0"/>
          <w:spacing w:val="-4"/>
          <w:sz w:val="28"/>
          <w:szCs w:val="28"/>
        </w:rPr>
        <w:t>、成本指标：</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指标1：工资福利及补助人均支出，指标值：≦10.38万元/人，实际完成值：</w:t>
      </w:r>
      <w:r>
        <w:rPr>
          <w:rStyle w:val="16"/>
          <w:rFonts w:hint="eastAsia" w:ascii="仿宋_GB2312" w:hAnsi="宋体" w:eastAsia="仿宋_GB2312"/>
          <w:b w:val="0"/>
          <w:spacing w:val="-4"/>
          <w:sz w:val="28"/>
          <w:szCs w:val="28"/>
          <w:lang w:val="en-US" w:eastAsia="zh-CN"/>
        </w:rPr>
        <w:t>10.38</w:t>
      </w:r>
      <w:r>
        <w:rPr>
          <w:rStyle w:val="16"/>
          <w:rFonts w:hint="eastAsia" w:ascii="仿宋_GB2312" w:hAnsi="宋体" w:eastAsia="仿宋_GB2312"/>
          <w:b w:val="0"/>
          <w:spacing w:val="-4"/>
          <w:sz w:val="28"/>
          <w:szCs w:val="28"/>
        </w:rPr>
        <w:t>万元/人 ，指标完成率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w:t>
      </w:r>
      <w:r>
        <w:rPr>
          <w:rStyle w:val="16"/>
          <w:rFonts w:ascii="仿宋_GB2312" w:hAnsi="宋体" w:eastAsia="仿宋_GB2312"/>
          <w:b w:val="0"/>
          <w:spacing w:val="-4"/>
          <w:sz w:val="28"/>
          <w:szCs w:val="28"/>
        </w:rPr>
        <w:t>2</w:t>
      </w:r>
      <w:r>
        <w:rPr>
          <w:rStyle w:val="16"/>
          <w:rFonts w:hint="eastAsia" w:ascii="仿宋_GB2312" w:hAnsi="宋体" w:eastAsia="仿宋_GB2312"/>
          <w:b w:val="0"/>
          <w:spacing w:val="-4"/>
          <w:sz w:val="28"/>
          <w:szCs w:val="28"/>
        </w:rPr>
        <w:t>：人均运转经费，指标值：≦0.5万元/人 ，实际完成值：</w:t>
      </w:r>
      <w:r>
        <w:rPr>
          <w:rStyle w:val="16"/>
          <w:rFonts w:hint="eastAsia" w:ascii="仿宋_GB2312" w:hAnsi="宋体" w:eastAsia="仿宋_GB2312"/>
          <w:b w:val="0"/>
          <w:spacing w:val="-4"/>
          <w:sz w:val="28"/>
          <w:szCs w:val="28"/>
          <w:lang w:val="en-US" w:eastAsia="zh-CN"/>
        </w:rPr>
        <w:t>0.5</w:t>
      </w:r>
      <w:r>
        <w:rPr>
          <w:rStyle w:val="16"/>
          <w:rFonts w:hint="eastAsia" w:ascii="仿宋_GB2312" w:hAnsi="宋体" w:eastAsia="仿宋_GB2312"/>
          <w:b w:val="0"/>
          <w:spacing w:val="-4"/>
          <w:sz w:val="28"/>
          <w:szCs w:val="28"/>
        </w:rPr>
        <w:t>万元/人</w:t>
      </w:r>
      <w:bookmarkStart w:id="33" w:name="_GoBack"/>
      <w:bookmarkEnd w:id="33"/>
      <w:r>
        <w:rPr>
          <w:rStyle w:val="16"/>
          <w:rFonts w:hint="eastAsia" w:ascii="仿宋_GB2312" w:hAnsi="宋体" w:eastAsia="仿宋_GB2312"/>
          <w:b w:val="0"/>
          <w:spacing w:val="-4"/>
          <w:sz w:val="28"/>
          <w:szCs w:val="28"/>
        </w:rPr>
        <w:t>，指标完成率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lang w:val="en-US" w:eastAsia="zh-CN"/>
        </w:rPr>
        <w:t>5</w:t>
      </w:r>
      <w:r>
        <w:rPr>
          <w:rStyle w:val="16"/>
          <w:rFonts w:hint="eastAsia" w:ascii="仿宋_GB2312" w:hAnsi="宋体" w:eastAsia="仿宋_GB2312"/>
          <w:b w:val="0"/>
          <w:spacing w:val="-4"/>
          <w:sz w:val="28"/>
          <w:szCs w:val="28"/>
        </w:rPr>
        <w:t>、社会效益指标：</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指标1：提高工作效率和质量，指标值</w:t>
      </w:r>
      <w:r>
        <w:rPr>
          <w:rStyle w:val="16"/>
          <w:rFonts w:hint="eastAsia" w:ascii="仿宋_GB2312" w:hAnsi="宋体" w:eastAsia="仿宋_GB2312"/>
          <w:b w:val="0"/>
          <w:spacing w:val="-4"/>
          <w:sz w:val="28"/>
          <w:szCs w:val="28"/>
          <w:lang w:eastAsia="zh-CN"/>
        </w:rPr>
        <w:t>：</w:t>
      </w:r>
      <w:r>
        <w:rPr>
          <w:rStyle w:val="16"/>
          <w:rFonts w:hint="eastAsia" w:ascii="仿宋_GB2312" w:hAnsi="宋体" w:eastAsia="仿宋_GB2312"/>
          <w:b w:val="0"/>
          <w:spacing w:val="-4"/>
          <w:sz w:val="28"/>
          <w:szCs w:val="28"/>
        </w:rPr>
        <w:t xml:space="preserve"> 有效提高 ，实际完成值：有效提高 ，指标完成率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lang w:val="en-US" w:eastAsia="zh-CN"/>
        </w:rPr>
        <w:t>6</w:t>
      </w:r>
      <w:r>
        <w:rPr>
          <w:rStyle w:val="16"/>
          <w:rFonts w:hint="eastAsia" w:ascii="仿宋_GB2312" w:hAnsi="宋体" w:eastAsia="仿宋_GB2312"/>
          <w:b w:val="0"/>
          <w:spacing w:val="-4"/>
          <w:sz w:val="28"/>
          <w:szCs w:val="28"/>
        </w:rPr>
        <w:t>、可持续影响指标：</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指标1：促进红十字会事业的健康发展，指标值：显著提升，实际完成值：显著提升，指标完成率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p>
    <w:p>
      <w:pPr>
        <w:snapToGrid w:val="0"/>
        <w:spacing w:line="360" w:lineRule="auto"/>
        <w:ind w:firstLine="544" w:firstLineChars="200"/>
        <w:rPr>
          <w:rStyle w:val="16"/>
          <w:rFonts w:ascii="仿宋_GB2312" w:hAnsi="宋体" w:eastAsia="仿宋_GB2312"/>
          <w:b w:val="0"/>
          <w:spacing w:val="-4"/>
          <w:sz w:val="28"/>
          <w:szCs w:val="28"/>
        </w:rPr>
      </w:pPr>
      <w:r>
        <w:rPr>
          <w:rStyle w:val="16"/>
          <w:rFonts w:ascii="仿宋_GB2312" w:hAnsi="宋体" w:eastAsia="仿宋_GB2312"/>
          <w:b w:val="0"/>
          <w:spacing w:val="-4"/>
          <w:sz w:val="28"/>
          <w:szCs w:val="28"/>
        </w:rPr>
        <w:t>9</w:t>
      </w:r>
      <w:r>
        <w:rPr>
          <w:rStyle w:val="16"/>
          <w:rFonts w:hint="eastAsia" w:ascii="仿宋_GB2312" w:hAnsi="宋体" w:eastAsia="仿宋_GB2312"/>
          <w:b w:val="0"/>
          <w:spacing w:val="-4"/>
          <w:sz w:val="28"/>
          <w:szCs w:val="28"/>
        </w:rPr>
        <w:t>、满意度指标：</w:t>
      </w:r>
    </w:p>
    <w:p>
      <w:pPr>
        <w:snapToGrid w:val="0"/>
        <w:spacing w:line="360" w:lineRule="auto"/>
        <w:ind w:firstLine="544" w:firstLineChars="200"/>
        <w:rPr>
          <w:rStyle w:val="16"/>
          <w:rFonts w:hint="eastAsia" w:ascii="仿宋_GB2312" w:hAnsi="宋体" w:eastAsia="仿宋_GB2312"/>
          <w:b w:val="0"/>
          <w:bCs w:val="0"/>
          <w:color w:val="FF0000"/>
          <w:spacing w:val="-4"/>
          <w:sz w:val="28"/>
          <w:szCs w:val="28"/>
          <w:lang w:eastAsia="zh-CN"/>
        </w:rPr>
      </w:pPr>
      <w:r>
        <w:rPr>
          <w:rStyle w:val="16"/>
          <w:rFonts w:hint="eastAsia" w:ascii="仿宋_GB2312" w:hAnsi="宋体" w:eastAsia="仿宋_GB2312"/>
          <w:b w:val="0"/>
          <w:spacing w:val="-4"/>
          <w:sz w:val="28"/>
          <w:szCs w:val="28"/>
        </w:rPr>
        <w:t>指标1：干部职工满意度，指标值：=100% ，实际完成值：100% ，指标完成率</w:t>
      </w:r>
      <w:r>
        <w:rPr>
          <w:rStyle w:val="16"/>
          <w:rFonts w:hint="eastAsia" w:ascii="仿宋_GB2312" w:hAnsi="宋体" w:eastAsia="仿宋_GB2312"/>
          <w:b w:val="0"/>
          <w:spacing w:val="-4"/>
          <w:sz w:val="28"/>
          <w:szCs w:val="28"/>
          <w:lang w:val="en-US" w:eastAsia="zh-CN"/>
        </w:rPr>
        <w:t>100</w:t>
      </w:r>
      <w:r>
        <w:rPr>
          <w:rStyle w:val="16"/>
          <w:rFonts w:hint="eastAsia" w:ascii="仿宋_GB2312" w:hAnsi="宋体" w:eastAsia="仿宋_GB2312"/>
          <w:b w:val="0"/>
          <w:spacing w:val="-4"/>
          <w:sz w:val="28"/>
          <w:szCs w:val="28"/>
        </w:rPr>
        <w:t>%</w:t>
      </w:r>
      <w:r>
        <w:rPr>
          <w:rStyle w:val="16"/>
          <w:rFonts w:hint="eastAsia" w:ascii="仿宋_GB2312" w:hAnsi="宋体" w:eastAsia="仿宋_GB2312"/>
          <w:b w:val="0"/>
          <w:spacing w:val="-4"/>
          <w:sz w:val="28"/>
          <w:szCs w:val="28"/>
          <w:lang w:eastAsia="zh-CN"/>
        </w:rPr>
        <w:t>。</w:t>
      </w:r>
    </w:p>
    <w:p>
      <w:pPr>
        <w:pStyle w:val="3"/>
        <w:spacing w:line="360" w:lineRule="auto"/>
        <w:rPr>
          <w:rFonts w:ascii="仿宋" w:hAnsi="仿宋" w:eastAsia="仿宋"/>
          <w:sz w:val="36"/>
          <w:szCs w:val="36"/>
        </w:rPr>
      </w:pPr>
      <w:bookmarkStart w:id="27" w:name="_Toc70450317"/>
      <w:r>
        <w:rPr>
          <w:rFonts w:hint="eastAsia" w:ascii="仿宋" w:hAnsi="仿宋" w:eastAsia="仿宋"/>
          <w:sz w:val="36"/>
          <w:szCs w:val="36"/>
        </w:rPr>
        <w:t>六、存在的主要问题</w:t>
      </w:r>
      <w:bookmarkEnd w:id="27"/>
    </w:p>
    <w:p>
      <w:pPr>
        <w:snapToGrid w:val="0"/>
        <w:spacing w:line="360" w:lineRule="auto"/>
        <w:ind w:firstLine="544" w:firstLineChars="200"/>
        <w:rPr>
          <w:rStyle w:val="16"/>
          <w:rFonts w:hint="eastAsia" w:ascii="仿宋_GB2312" w:hAnsi="宋体" w:eastAsia="仿宋_GB2312"/>
          <w:b w:val="0"/>
          <w:spacing w:val="-4"/>
          <w:sz w:val="28"/>
          <w:szCs w:val="28"/>
        </w:rPr>
      </w:pPr>
      <w:r>
        <w:rPr>
          <w:rStyle w:val="16"/>
          <w:rFonts w:hint="eastAsia" w:ascii="仿宋_GB2312" w:hAnsi="宋体" w:eastAsia="仿宋_GB2312"/>
          <w:b w:val="0"/>
          <w:spacing w:val="-4"/>
          <w:sz w:val="28"/>
          <w:szCs w:val="28"/>
          <w:lang w:val="en-US" w:eastAsia="zh-CN"/>
        </w:rPr>
        <w:t>（1）</w:t>
      </w:r>
      <w:r>
        <w:rPr>
          <w:rStyle w:val="16"/>
          <w:rFonts w:hint="eastAsia" w:ascii="仿宋_GB2312" w:hAnsi="宋体" w:eastAsia="仿宋_GB2312"/>
          <w:b w:val="0"/>
          <w:spacing w:val="-4"/>
          <w:sz w:val="28"/>
          <w:szCs w:val="28"/>
        </w:rPr>
        <w:t>对于绩效评价的认识不够深入，把预算绩效简单等同于工作目标、工作考核和业务管理。绩效目标和指标往往根据项目实际完成情况制定，对项目执行过程有效约束不够，存在一定的偏差。在绩效考评指标的设计上，部分特色指标缺乏数据支持和可行的分析测评，绩效指标体系有待完善。</w:t>
      </w:r>
    </w:p>
    <w:p>
      <w:pPr>
        <w:snapToGrid w:val="0"/>
        <w:spacing w:line="360" w:lineRule="auto"/>
        <w:ind w:firstLine="544" w:firstLineChars="200"/>
        <w:rPr>
          <w:rStyle w:val="16"/>
          <w:rFonts w:hint="eastAsia" w:ascii="仿宋_GB2312" w:hAnsi="宋体" w:eastAsia="仿宋_GB2312"/>
          <w:b w:val="0"/>
          <w:spacing w:val="-4"/>
          <w:sz w:val="28"/>
          <w:szCs w:val="28"/>
          <w:lang w:val="en-US" w:eastAsia="zh-CN"/>
        </w:rPr>
      </w:pPr>
      <w:r>
        <w:rPr>
          <w:rStyle w:val="16"/>
          <w:rFonts w:hint="eastAsia" w:ascii="仿宋_GB2312" w:hAnsi="宋体" w:eastAsia="仿宋_GB2312"/>
          <w:b w:val="0"/>
          <w:spacing w:val="-4"/>
          <w:sz w:val="28"/>
          <w:szCs w:val="28"/>
          <w:lang w:val="en-US" w:eastAsia="zh-CN"/>
        </w:rPr>
        <w:t>（2）</w:t>
      </w:r>
      <w:r>
        <w:rPr>
          <w:rStyle w:val="16"/>
          <w:rFonts w:hint="eastAsia" w:ascii="仿宋_GB2312" w:hAnsi="宋体" w:eastAsia="仿宋_GB2312"/>
          <w:b w:val="0"/>
          <w:spacing w:val="-4"/>
          <w:sz w:val="28"/>
          <w:szCs w:val="28"/>
        </w:rPr>
        <w:t>对绩效管控管理认识不足，不够细化明确，部分资金的执行能力和监管水平还需进一步提高，期待能提出更有针对性的措施来实施绩效管控机制。资金预算执行与项目完成工作率有偏差，业务科室与财务在今后要更加紧密的沟通，减少绩效目标的偏差。</w:t>
      </w:r>
    </w:p>
    <w:p>
      <w:pPr>
        <w:pStyle w:val="3"/>
        <w:spacing w:line="360" w:lineRule="auto"/>
        <w:rPr>
          <w:rStyle w:val="16"/>
          <w:rFonts w:hint="eastAsia" w:ascii="仿宋_GB2312" w:hAnsi="宋体" w:eastAsia="仿宋_GB2312"/>
          <w:b w:val="0"/>
          <w:bCs/>
          <w:spacing w:val="-4"/>
          <w:sz w:val="28"/>
          <w:szCs w:val="28"/>
          <w:lang w:val="en-US" w:eastAsia="zh-CN"/>
        </w:rPr>
      </w:pPr>
      <w:bookmarkStart w:id="28" w:name="_Toc70450318"/>
      <w:r>
        <w:rPr>
          <w:rFonts w:hint="eastAsia" w:ascii="仿宋" w:hAnsi="仿宋" w:eastAsia="仿宋"/>
          <w:sz w:val="36"/>
          <w:szCs w:val="36"/>
        </w:rPr>
        <w:t>七、改进措施和建议</w:t>
      </w:r>
      <w:bookmarkEnd w:id="28"/>
    </w:p>
    <w:p>
      <w:pPr>
        <w:pStyle w:val="4"/>
        <w:spacing w:line="360" w:lineRule="auto"/>
        <w:ind w:firstLine="643" w:firstLineChars="200"/>
        <w:rPr>
          <w:rStyle w:val="16"/>
          <w:rFonts w:ascii="仿宋" w:hAnsi="仿宋" w:eastAsia="仿宋"/>
          <w:b/>
          <w:bCs/>
        </w:rPr>
      </w:pPr>
      <w:bookmarkStart w:id="29" w:name="_Toc70450319"/>
      <w:r>
        <w:rPr>
          <w:rStyle w:val="16"/>
          <w:rFonts w:hint="eastAsia" w:ascii="仿宋" w:hAnsi="仿宋" w:eastAsia="仿宋"/>
          <w:b/>
          <w:bCs/>
        </w:rPr>
        <w:t>（一）改进措施</w:t>
      </w:r>
      <w:bookmarkEnd w:id="29"/>
    </w:p>
    <w:p>
      <w:pPr>
        <w:snapToGrid w:val="0"/>
        <w:spacing w:line="360" w:lineRule="auto"/>
        <w:ind w:firstLine="544" w:firstLineChars="200"/>
        <w:rPr>
          <w:rStyle w:val="16"/>
          <w:rFonts w:hint="eastAsia" w:ascii="仿宋_GB2312" w:hAnsi="宋体" w:eastAsia="仿宋_GB2312"/>
          <w:b w:val="0"/>
          <w:spacing w:val="-4"/>
          <w:sz w:val="28"/>
          <w:szCs w:val="28"/>
          <w:lang w:val="en-US" w:eastAsia="zh-CN"/>
        </w:rPr>
      </w:pPr>
      <w:r>
        <w:rPr>
          <w:rStyle w:val="16"/>
          <w:rFonts w:hint="eastAsia" w:ascii="仿宋_GB2312" w:hAnsi="宋体" w:eastAsia="仿宋_GB2312"/>
          <w:b w:val="0"/>
          <w:spacing w:val="-4"/>
          <w:sz w:val="28"/>
          <w:szCs w:val="28"/>
          <w:lang w:val="en-US" w:eastAsia="zh-CN"/>
        </w:rPr>
        <w:t>（1）加强绩效评价管理制度和流程的建设，进一步深化、完善绩效管理体系，建立全过程的预算绩效管理机制，促进绩效管理工作向广度和深度延伸。规范绩效评价管理资料的收集整理，确保相关信息完整、可靠，客观公正地反映资金实际使用和产生的绩效状况，为实施方向及管理方式的改进提供指导。</w:t>
      </w:r>
    </w:p>
    <w:p>
      <w:pPr>
        <w:snapToGrid w:val="0"/>
        <w:spacing w:line="360" w:lineRule="auto"/>
        <w:ind w:firstLine="544" w:firstLineChars="200"/>
        <w:rPr>
          <w:rStyle w:val="16"/>
          <w:rFonts w:hint="eastAsia" w:ascii="仿宋_GB2312" w:hAnsi="宋体" w:eastAsia="仿宋_GB2312"/>
          <w:b w:val="0"/>
          <w:spacing w:val="-4"/>
          <w:sz w:val="28"/>
          <w:szCs w:val="28"/>
          <w:lang w:val="en-US" w:eastAsia="zh-CN"/>
        </w:rPr>
      </w:pPr>
      <w:r>
        <w:rPr>
          <w:rStyle w:val="16"/>
          <w:rFonts w:hint="eastAsia" w:ascii="仿宋_GB2312" w:hAnsi="宋体" w:eastAsia="仿宋_GB2312"/>
          <w:b w:val="0"/>
          <w:spacing w:val="-4"/>
          <w:sz w:val="28"/>
          <w:szCs w:val="28"/>
          <w:lang w:val="en-US" w:eastAsia="zh-CN"/>
        </w:rPr>
        <w:t>（2）加强与财政部门的协调配合，建立健全补助资金绩效管理，建立与绩效评价结果与资金分配挂钩的工作机制。</w:t>
      </w:r>
      <w:bookmarkStart w:id="30" w:name="_Toc70450320"/>
    </w:p>
    <w:p>
      <w:pPr>
        <w:snapToGrid w:val="0"/>
        <w:spacing w:line="360" w:lineRule="auto"/>
        <w:ind w:firstLine="643" w:firstLineChars="200"/>
        <w:rPr>
          <w:rStyle w:val="16"/>
          <w:rFonts w:hint="eastAsia" w:ascii="仿宋" w:hAnsi="仿宋" w:eastAsia="仿宋" w:cstheme="minorBidi"/>
          <w:kern w:val="2"/>
          <w:sz w:val="32"/>
          <w:szCs w:val="32"/>
          <w:lang w:val="en-US" w:eastAsia="zh-CN" w:bidi="ar-SA"/>
        </w:rPr>
      </w:pPr>
      <w:r>
        <w:rPr>
          <w:rStyle w:val="16"/>
          <w:rFonts w:hint="eastAsia" w:ascii="仿宋" w:hAnsi="仿宋" w:eastAsia="仿宋" w:cstheme="minorBidi"/>
          <w:kern w:val="2"/>
          <w:sz w:val="32"/>
          <w:szCs w:val="32"/>
          <w:lang w:val="en-US" w:eastAsia="zh-CN" w:bidi="ar-SA"/>
        </w:rPr>
        <w:t>（二）建议</w:t>
      </w:r>
      <w:bookmarkEnd w:id="30"/>
    </w:p>
    <w:p>
      <w:pPr>
        <w:snapToGrid w:val="0"/>
        <w:spacing w:line="360" w:lineRule="auto"/>
        <w:ind w:firstLine="544" w:firstLineChars="200"/>
        <w:rPr>
          <w:rStyle w:val="16"/>
          <w:rFonts w:hint="eastAsia" w:ascii="仿宋_GB2312" w:hAnsi="宋体" w:eastAsia="仿宋_GB2312"/>
          <w:b w:val="0"/>
          <w:spacing w:val="-4"/>
          <w:sz w:val="28"/>
          <w:szCs w:val="28"/>
          <w:lang w:val="en-US" w:eastAsia="zh-CN"/>
        </w:rPr>
      </w:pPr>
      <w:r>
        <w:rPr>
          <w:rStyle w:val="16"/>
          <w:rFonts w:hint="eastAsia" w:ascii="仿宋_GB2312" w:hAnsi="宋体" w:eastAsia="仿宋_GB2312"/>
          <w:b w:val="0"/>
          <w:spacing w:val="-4"/>
          <w:sz w:val="28"/>
          <w:szCs w:val="28"/>
          <w:lang w:val="en-US" w:eastAsia="zh-CN"/>
        </w:rPr>
        <w:t>（1）建议进一步加大与职能部门的沟通协调，加快资金的拨付和使用，提高资金使用率。</w:t>
      </w:r>
    </w:p>
    <w:p>
      <w:pPr>
        <w:snapToGrid w:val="0"/>
        <w:spacing w:line="360" w:lineRule="auto"/>
        <w:ind w:firstLine="544" w:firstLineChars="200"/>
        <w:rPr>
          <w:rStyle w:val="16"/>
          <w:rFonts w:hint="eastAsia" w:ascii="仿宋_GB2312" w:hAnsi="宋体" w:eastAsia="仿宋_GB2312"/>
          <w:b w:val="0"/>
          <w:spacing w:val="-4"/>
          <w:sz w:val="28"/>
          <w:szCs w:val="28"/>
          <w:lang w:val="en-US" w:eastAsia="zh-CN"/>
        </w:rPr>
      </w:pPr>
      <w:r>
        <w:rPr>
          <w:rStyle w:val="16"/>
          <w:rFonts w:hint="eastAsia" w:ascii="仿宋_GB2312" w:hAnsi="宋体" w:eastAsia="仿宋_GB2312"/>
          <w:b w:val="0"/>
          <w:spacing w:val="-4"/>
          <w:sz w:val="28"/>
          <w:szCs w:val="28"/>
          <w:lang w:val="en-US" w:eastAsia="zh-CN"/>
        </w:rPr>
        <w:t>（2）建议强化领导，组织安排。绩效管理工作目的是让预算资金合理使用，高效的评估资金使用产生的效益，加强领导层对绩效管理工作的重视。</w:t>
      </w:r>
    </w:p>
    <w:p>
      <w:pPr>
        <w:spacing w:line="360" w:lineRule="auto"/>
      </w:pPr>
    </w:p>
    <w:p>
      <w:pPr>
        <w:pStyle w:val="3"/>
        <w:spacing w:line="360" w:lineRule="auto"/>
        <w:rPr>
          <w:rStyle w:val="16"/>
          <w:rFonts w:ascii="仿宋" w:hAnsi="仿宋" w:eastAsia="仿宋"/>
          <w:b/>
          <w:bCs/>
          <w:sz w:val="36"/>
          <w:szCs w:val="36"/>
        </w:rPr>
      </w:pPr>
      <w:bookmarkStart w:id="31" w:name="_Toc70450321"/>
      <w:r>
        <w:rPr>
          <w:rStyle w:val="16"/>
          <w:rFonts w:hint="eastAsia" w:ascii="仿宋" w:hAnsi="仿宋" w:eastAsia="仿宋"/>
          <w:b/>
          <w:bCs/>
          <w:sz w:val="36"/>
          <w:szCs w:val="36"/>
        </w:rPr>
        <w:t>八、附表</w:t>
      </w:r>
      <w:r>
        <w:rPr>
          <w:rStyle w:val="16"/>
          <w:rFonts w:hint="eastAsia" w:ascii="仿宋" w:hAnsi="仿宋" w:eastAsia="仿宋"/>
          <w:b w:val="0"/>
          <w:bCs w:val="0"/>
          <w:spacing w:val="-4"/>
          <w:sz w:val="36"/>
          <w:szCs w:val="36"/>
        </w:rPr>
        <w:t>：</w:t>
      </w:r>
      <w:bookmarkStart w:id="32" w:name="_Hlk70450148"/>
      <w:r>
        <w:rPr>
          <w:rStyle w:val="16"/>
          <w:rFonts w:hint="eastAsia" w:ascii="仿宋" w:hAnsi="仿宋" w:eastAsia="仿宋"/>
          <w:b/>
          <w:bCs/>
          <w:sz w:val="36"/>
          <w:szCs w:val="36"/>
        </w:rPr>
        <w:t>《部门整体支出绩效目标自评表》</w:t>
      </w:r>
      <w:bookmarkEnd w:id="31"/>
      <w:bookmarkEnd w:id="32"/>
    </w:p>
    <w:p>
      <w:pPr>
        <w:rPr>
          <w:rFonts w:ascii="仿宋" w:hAnsi="仿宋" w:eastAsia="仿宋" w:cs="宋体"/>
          <w:color w:val="333333"/>
          <w:sz w:val="32"/>
          <w:szCs w:val="32"/>
        </w:rPr>
      </w:pPr>
    </w:p>
    <w:p>
      <w:pPr>
        <w:rPr>
          <w:rFonts w:ascii="仿宋" w:hAnsi="仿宋" w:eastAsia="仿宋" w:cs="宋体"/>
          <w:color w:val="333333"/>
          <w:sz w:val="32"/>
          <w:szCs w:val="32"/>
        </w:rPr>
      </w:pPr>
    </w:p>
    <w:p>
      <w:pPr>
        <w:rPr>
          <w:rFonts w:ascii="仿宋" w:hAnsi="仿宋" w:eastAsia="仿宋" w:cs="宋体"/>
          <w:color w:val="333333"/>
          <w:sz w:val="32"/>
          <w:szCs w:val="32"/>
        </w:rPr>
      </w:pPr>
    </w:p>
    <w:p>
      <w:pPr>
        <w:rPr>
          <w:rFonts w:ascii="仿宋" w:hAnsi="仿宋" w:eastAsia="仿宋" w:cs="宋体"/>
          <w:color w:val="333333"/>
          <w:sz w:val="32"/>
          <w:szCs w:val="32"/>
        </w:rPr>
      </w:pPr>
    </w:p>
    <w:p>
      <w:pPr>
        <w:rPr>
          <w:rFonts w:ascii="仿宋" w:hAnsi="仿宋" w:eastAsia="仿宋" w:cs="宋体"/>
          <w:color w:val="333333"/>
          <w:sz w:val="32"/>
          <w:szCs w:val="32"/>
        </w:rPr>
      </w:pPr>
    </w:p>
    <w:p>
      <w:pPr>
        <w:rPr>
          <w:rFonts w:ascii="仿宋" w:hAnsi="仿宋" w:eastAsia="仿宋" w:cs="宋体"/>
          <w:color w:val="333333"/>
          <w:sz w:val="32"/>
          <w:szCs w:val="32"/>
        </w:rPr>
      </w:pPr>
    </w:p>
    <w:p>
      <w:pPr>
        <w:rPr>
          <w:rFonts w:ascii="仿宋" w:hAnsi="仿宋" w:eastAsia="仿宋" w:cs="宋体"/>
          <w:color w:val="333333"/>
          <w:sz w:val="32"/>
          <w:szCs w:val="32"/>
        </w:rPr>
      </w:pPr>
    </w:p>
    <w:p>
      <w:pPr>
        <w:rPr>
          <w:rFonts w:ascii="仿宋" w:hAnsi="仿宋" w:eastAsia="仿宋" w:cs="宋体"/>
          <w:color w:val="333333"/>
          <w:sz w:val="32"/>
          <w:szCs w:val="32"/>
        </w:rPr>
      </w:pPr>
    </w:p>
    <w:p>
      <w:pPr>
        <w:rPr>
          <w:rFonts w:ascii="仿宋" w:hAnsi="仿宋" w:eastAsia="仿宋" w:cs="宋体"/>
          <w:color w:val="333333"/>
          <w:sz w:val="32"/>
          <w:szCs w:val="32"/>
        </w:rPr>
      </w:pPr>
    </w:p>
    <w:p>
      <w:pPr>
        <w:rPr>
          <w:rFonts w:ascii="仿宋" w:hAnsi="仿宋" w:eastAsia="仿宋" w:cs="宋体"/>
          <w:color w:val="333333"/>
          <w:sz w:val="32"/>
          <w:szCs w:val="32"/>
        </w:rPr>
      </w:pPr>
    </w:p>
    <w:p>
      <w:pPr>
        <w:rPr>
          <w:rFonts w:ascii="仿宋" w:hAnsi="仿宋" w:eastAsia="仿宋" w:cs="宋体"/>
          <w:color w:val="333333"/>
          <w:sz w:val="32"/>
          <w:szCs w:val="32"/>
        </w:rPr>
      </w:pPr>
    </w:p>
    <w:tbl>
      <w:tblPr>
        <w:tblStyle w:val="14"/>
        <w:tblW w:w="891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95"/>
        <w:gridCol w:w="1207"/>
        <w:gridCol w:w="1800"/>
        <w:gridCol w:w="851"/>
        <w:gridCol w:w="851"/>
        <w:gridCol w:w="852"/>
        <w:gridCol w:w="851"/>
        <w:gridCol w:w="425"/>
        <w:gridCol w:w="426"/>
        <w:gridCol w:w="85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8" w:hRule="atLeast"/>
        </w:trPr>
        <w:tc>
          <w:tcPr>
            <w:tcW w:w="6345" w:type="dxa"/>
            <w:gridSpan w:val="10"/>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部门整体支出绩效目标自评表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8910" w:type="dxa"/>
            <w:gridSpan w:val="10"/>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(2021年)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80" w:hRule="atLeast"/>
        </w:trPr>
        <w:tc>
          <w:tcPr>
            <w:tcW w:w="20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部门（单位）名称</w:t>
            </w:r>
          </w:p>
        </w:tc>
        <w:tc>
          <w:tcPr>
            <w:tcW w:w="6908"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特克斯县红十字会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7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年度主要任务</w:t>
            </w:r>
          </w:p>
        </w:tc>
        <w:tc>
          <w:tcPr>
            <w:tcW w:w="120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任务名称</w:t>
            </w:r>
          </w:p>
        </w:tc>
        <w:tc>
          <w:tcPr>
            <w:tcW w:w="18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主要内容</w:t>
            </w:r>
          </w:p>
        </w:tc>
        <w:tc>
          <w:tcPr>
            <w:tcW w:w="255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预算金额（万元）</w:t>
            </w:r>
          </w:p>
        </w:tc>
        <w:tc>
          <w:tcPr>
            <w:tcW w:w="25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实际执行（万元）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80" w:hRule="atLeast"/>
        </w:trPr>
        <w:tc>
          <w:tcPr>
            <w:tcW w:w="7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12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18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总额</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财政拨款</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其他资金</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总额</w:t>
            </w:r>
          </w:p>
        </w:tc>
        <w:tc>
          <w:tcPr>
            <w:tcW w:w="8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财政拨款</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其他资金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7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12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人员保障</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用于工资、津贴、奖励工资、取暖费、社会保障缴费及对家庭和个人的补助支出</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41.51 </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41.51 </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0.00 </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41.51 </w:t>
            </w:r>
          </w:p>
        </w:tc>
        <w:tc>
          <w:tcPr>
            <w:tcW w:w="8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41.51 </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7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12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运转保障</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基本公用经费、交通费</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2.00 </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2.00 </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0.00 </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2.00 </w:t>
            </w:r>
          </w:p>
        </w:tc>
        <w:tc>
          <w:tcPr>
            <w:tcW w:w="8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2.00 </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7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30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金额合计</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43.51 </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43.51 </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0.00 </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43.51 </w:t>
            </w:r>
          </w:p>
        </w:tc>
        <w:tc>
          <w:tcPr>
            <w:tcW w:w="8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4"/>
                <w:szCs w:val="24"/>
                <w:u w:val="none"/>
                <w:lang w:val="en-US" w:eastAsia="zh-CN" w:bidi="ar"/>
              </w:rPr>
              <w:t xml:space="preserve">43.51 </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7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年度总体目标</w:t>
            </w:r>
          </w:p>
        </w:tc>
        <w:tc>
          <w:tcPr>
            <w:tcW w:w="38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预期目标</w:t>
            </w:r>
          </w:p>
        </w:tc>
        <w:tc>
          <w:tcPr>
            <w:tcW w:w="425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实际完成目标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0" w:hRule="atLeast"/>
        </w:trPr>
        <w:tc>
          <w:tcPr>
            <w:tcW w:w="7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38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6"/>
                <w:szCs w:val="16"/>
                <w:u w:val="none"/>
                <w:lang w:val="en-US" w:eastAsia="zh-CN" w:bidi="ar"/>
              </w:rPr>
              <w:t>2021年全面贯彻党的十九大和十九届二中、三中、四中全会精神，坚决贯彻党的基本理论、基本路线、基本方略，贯彻落实新时代党的治疆方略、特别是社会稳定和长治久安总目标，增强“四个意识”、坚定“四个自信”、做到“两个维护”，紧扣全面建成小康社会目标任务，坚持以人民为中心的发展思想，坚持稳中求进工作总基调，坚持新发展理念，坚持以供给侧结构性改革为主线，坚持以改革开放为动力，把稳就业作为重中之重，统筹推进社会保障、人才人事、劳动关系、人社扶贫、行风建设等工作，着力促改革、惠民生、防风险、保稳定，为全面建成小康社会和“十三五”规划圆满收官作出积极贡献。主要任务：宣传、贯彻落实《中华人民共和国红十字会法》、《中国红十字会章程》、《中华人民共和国红十字标志使用办法》和《新疆维吾尔自治区实施&lt;中华人民共和国红十字会法&gt;办法》；开展救灾的准备工作，在自然灾害和突发事件中，对伤病人员和其他受害者进行救助，参加国内外的人道主义救助工作；开展人道领域内的社区服务和社会公益活动，组织开展群众性初级训练和现场急救工作；在自治州红十字会的指导下，开展与国内外红十字会组织的友好合作与交流，宣传国际红十字会与红新月运动的基本原则和日内瓦公约及其附加议定书，并依照有关规定开展工作；开展有益青少年身心健康的、弘扬人道主义精神的红十字会青少年活动；依据《中华人民共和国红十字会法》和《中华人民共和国献血法》的规定，推动无偿献血 。</w:t>
            </w:r>
          </w:p>
        </w:tc>
        <w:tc>
          <w:tcPr>
            <w:tcW w:w="425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6"/>
                <w:szCs w:val="16"/>
                <w:u w:val="none"/>
                <w:lang w:val="en-US" w:eastAsia="zh-CN" w:bidi="ar"/>
              </w:rPr>
              <w:t>宣传、贯彻落实《中华人民共和国红十字会法》、《中国红十字会章程》、《中华人民共和国红十字标志使用办法》和《新疆维吾尔自治区实施&lt;中华人民共和国红十字会法&gt;办法》；开展救灾的准备工作，在自然灾害和突发事件中，对伤病人员和其他受害者进行救助，参加国内外的人道主义救助工作；开展人道领域内的社区服务和社会公益活动，组织开展群众性初级训练和现场急救工作；在自治州红十字会的指导下，开展与国内外红十字会组织的友好合作与交流，宣传国际红十字会与红新月运动的基本原则和日内瓦公约及其附加议定书，并依照有关规定开展工作；开展有益青少年身心健康的、弘扬人道主义精神的红十字会青少年活动；依据《中华人民共和国红十字会法》和《中华人民共和国献血法》的规定，推动无偿献血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80" w:hRule="atLeast"/>
        </w:trPr>
        <w:tc>
          <w:tcPr>
            <w:tcW w:w="7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年度绩效指标</w:t>
            </w:r>
          </w:p>
        </w:tc>
        <w:tc>
          <w:tcPr>
            <w:tcW w:w="12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一级指标</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二级指标</w:t>
            </w:r>
          </w:p>
        </w:tc>
        <w:tc>
          <w:tcPr>
            <w:tcW w:w="255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三级指标</w:t>
            </w:r>
          </w:p>
        </w:tc>
        <w:tc>
          <w:tcPr>
            <w:tcW w:w="12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预期指标值（包含数字及文字描述）</w:t>
            </w:r>
          </w:p>
        </w:tc>
        <w:tc>
          <w:tcPr>
            <w:tcW w:w="12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实际完成指标值（包含数字及文字描述）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1207"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产出指标</w:t>
            </w:r>
          </w:p>
        </w:tc>
        <w:tc>
          <w:tcPr>
            <w:tcW w:w="1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数量指标</w:t>
            </w:r>
          </w:p>
        </w:tc>
        <w:tc>
          <w:tcPr>
            <w:tcW w:w="255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保障在职人员人数</w:t>
            </w:r>
          </w:p>
        </w:tc>
        <w:tc>
          <w:tcPr>
            <w:tcW w:w="12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=4人</w:t>
            </w:r>
          </w:p>
        </w:tc>
        <w:tc>
          <w:tcPr>
            <w:tcW w:w="12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120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质量指标</w:t>
            </w:r>
          </w:p>
        </w:tc>
        <w:tc>
          <w:tcPr>
            <w:tcW w:w="255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人员工资及社保正常发放率</w:t>
            </w:r>
          </w:p>
        </w:tc>
        <w:tc>
          <w:tcPr>
            <w:tcW w:w="12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2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trPr>
        <w:tc>
          <w:tcPr>
            <w:tcW w:w="7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120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时效指标</w:t>
            </w:r>
          </w:p>
        </w:tc>
        <w:tc>
          <w:tcPr>
            <w:tcW w:w="255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人员工资及社保发放及时率</w:t>
            </w:r>
          </w:p>
        </w:tc>
        <w:tc>
          <w:tcPr>
            <w:tcW w:w="12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2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7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120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80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成本指标</w:t>
            </w:r>
          </w:p>
        </w:tc>
        <w:tc>
          <w:tcPr>
            <w:tcW w:w="255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工资福利及补助人均支出 </w:t>
            </w:r>
          </w:p>
        </w:tc>
        <w:tc>
          <w:tcPr>
            <w:tcW w:w="12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≦10.38万元/人</w:t>
            </w:r>
          </w:p>
        </w:tc>
        <w:tc>
          <w:tcPr>
            <w:tcW w:w="12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10.38万元/人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trPr>
        <w:tc>
          <w:tcPr>
            <w:tcW w:w="7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120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80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255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人均运转经费</w:t>
            </w:r>
          </w:p>
        </w:tc>
        <w:tc>
          <w:tcPr>
            <w:tcW w:w="12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≦0.5万元/人</w:t>
            </w:r>
          </w:p>
        </w:tc>
        <w:tc>
          <w:tcPr>
            <w:tcW w:w="12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0.5万元/人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trPr>
        <w:tc>
          <w:tcPr>
            <w:tcW w:w="7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1207"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社会效益指标</w:t>
            </w:r>
          </w:p>
        </w:tc>
        <w:tc>
          <w:tcPr>
            <w:tcW w:w="255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提高工作效率和质量</w:t>
            </w:r>
          </w:p>
        </w:tc>
        <w:tc>
          <w:tcPr>
            <w:tcW w:w="12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有效提高</w:t>
            </w:r>
          </w:p>
        </w:tc>
        <w:tc>
          <w:tcPr>
            <w:tcW w:w="12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有效提高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trPr>
        <w:tc>
          <w:tcPr>
            <w:tcW w:w="7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120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可持续影响指标</w:t>
            </w:r>
          </w:p>
        </w:tc>
        <w:tc>
          <w:tcPr>
            <w:tcW w:w="255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促进红十字会事业的健康发展</w:t>
            </w:r>
          </w:p>
        </w:tc>
        <w:tc>
          <w:tcPr>
            <w:tcW w:w="12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显著提升</w:t>
            </w:r>
          </w:p>
        </w:tc>
        <w:tc>
          <w:tcPr>
            <w:tcW w:w="12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显著提升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trPr>
        <w:tc>
          <w:tcPr>
            <w:tcW w:w="7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12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满意度指标</w:t>
            </w:r>
          </w:p>
        </w:tc>
        <w:tc>
          <w:tcPr>
            <w:tcW w:w="1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满意度指标</w:t>
            </w:r>
          </w:p>
        </w:tc>
        <w:tc>
          <w:tcPr>
            <w:tcW w:w="255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干部职工满意度</w:t>
            </w:r>
          </w:p>
        </w:tc>
        <w:tc>
          <w:tcPr>
            <w:tcW w:w="12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2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100%</w:t>
            </w:r>
          </w:p>
        </w:tc>
      </w:tr>
    </w:tbl>
    <w:p>
      <w:pPr>
        <w:rPr>
          <w:rFonts w:ascii="仿宋" w:hAnsi="仿宋" w:eastAsia="仿宋" w:cs="宋体"/>
          <w:color w:val="333333"/>
          <w:sz w:val="32"/>
          <w:szCs w:val="32"/>
        </w:rPr>
      </w:pPr>
    </w:p>
    <w:sectPr>
      <w:footerReference r:id="rId3" w:type="default"/>
      <w:pgSz w:w="11906" w:h="16838"/>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2FF" w:usb1="400004FF" w:usb2="00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07485271"/>
      <w:docPartObj>
        <w:docPartGallery w:val="autotext"/>
      </w:docPartObj>
    </w:sdtPr>
    <w:sdtEndPr>
      <w:rPr>
        <w:rFonts w:asciiTheme="minorEastAsia" w:hAnsiTheme="minorEastAsia"/>
        <w:sz w:val="28"/>
        <w:szCs w:val="28"/>
      </w:rPr>
    </w:sdtEndPr>
    <w:sdtContent>
      <w:p>
        <w:pPr>
          <w:pStyle w:val="7"/>
          <w:jc w:val="center"/>
          <w:rPr>
            <w:rFonts w:asciiTheme="minorEastAsia" w:hAnsiTheme="minorEastAsia"/>
            <w:sz w:val="28"/>
            <w:szCs w:val="28"/>
          </w:rPr>
        </w:pPr>
        <w:r>
          <w:rPr>
            <w:rFonts w:asciiTheme="minorEastAsia" w:hAnsiTheme="minorEastAsia"/>
            <w:sz w:val="28"/>
            <w:szCs w:val="28"/>
          </w:rPr>
          <w:fldChar w:fldCharType="begin"/>
        </w:r>
        <w:r>
          <w:rPr>
            <w:rFonts w:asciiTheme="minorEastAsia" w:hAnsiTheme="minorEastAsia"/>
            <w:sz w:val="28"/>
            <w:szCs w:val="28"/>
          </w:rPr>
          <w:instrText xml:space="preserve">PAGE   \* MERGEFORMAT</w:instrText>
        </w:r>
        <w:r>
          <w:rPr>
            <w:rFonts w:asciiTheme="minorEastAsia" w:hAnsiTheme="minorEastAsia"/>
            <w:sz w:val="28"/>
            <w:szCs w:val="28"/>
          </w:rPr>
          <w:fldChar w:fldCharType="separate"/>
        </w:r>
        <w:r>
          <w:rPr>
            <w:rFonts w:asciiTheme="minorEastAsia" w:hAnsiTheme="minorEastAsia"/>
            <w:sz w:val="28"/>
            <w:szCs w:val="28"/>
            <w:lang w:val="zh-CN"/>
          </w:rPr>
          <w:t>-</w:t>
        </w:r>
        <w:r>
          <w:rPr>
            <w:rFonts w:asciiTheme="minorEastAsia" w:hAnsiTheme="minorEastAsia"/>
            <w:sz w:val="28"/>
            <w:szCs w:val="28"/>
          </w:rPr>
          <w:t xml:space="preserve"> 22 -</w:t>
        </w:r>
        <w:r>
          <w:rPr>
            <w:rFonts w:asciiTheme="minorEastAsia" w:hAnsiTheme="minorEastAsia"/>
            <w:sz w:val="28"/>
            <w:szCs w:val="28"/>
          </w:rPr>
          <w:fldChar w:fldCharType="end"/>
        </w:r>
      </w:p>
    </w:sdtContent>
  </w:sdt>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01F14DC"/>
    <w:multiLevelType w:val="singleLevel"/>
    <w:tmpl w:val="E01F14DC"/>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k4ZjMzZTkxMDUzOWUwYzQ4OTViM2UwODBmYmY3N2QifQ=="/>
  </w:docVars>
  <w:rsids>
    <w:rsidRoot w:val="00633862"/>
    <w:rsid w:val="00025A44"/>
    <w:rsid w:val="00072084"/>
    <w:rsid w:val="0009422A"/>
    <w:rsid w:val="000B6B13"/>
    <w:rsid w:val="000D1DEE"/>
    <w:rsid w:val="000D3AFA"/>
    <w:rsid w:val="00105D60"/>
    <w:rsid w:val="001121F2"/>
    <w:rsid w:val="00112859"/>
    <w:rsid w:val="001173EB"/>
    <w:rsid w:val="00150C4C"/>
    <w:rsid w:val="00191BA3"/>
    <w:rsid w:val="001A2299"/>
    <w:rsid w:val="001A3A0E"/>
    <w:rsid w:val="001F630E"/>
    <w:rsid w:val="0022744B"/>
    <w:rsid w:val="00234372"/>
    <w:rsid w:val="00234B37"/>
    <w:rsid w:val="00246941"/>
    <w:rsid w:val="002764C7"/>
    <w:rsid w:val="002D075E"/>
    <w:rsid w:val="00303A08"/>
    <w:rsid w:val="003226C4"/>
    <w:rsid w:val="003E3DEF"/>
    <w:rsid w:val="003E7C70"/>
    <w:rsid w:val="0049337C"/>
    <w:rsid w:val="004C4C4D"/>
    <w:rsid w:val="004C6FF3"/>
    <w:rsid w:val="004E69F5"/>
    <w:rsid w:val="004E7AAC"/>
    <w:rsid w:val="00531A31"/>
    <w:rsid w:val="00533C6C"/>
    <w:rsid w:val="00593943"/>
    <w:rsid w:val="005A08A8"/>
    <w:rsid w:val="005B1250"/>
    <w:rsid w:val="005C33CE"/>
    <w:rsid w:val="006225D7"/>
    <w:rsid w:val="00633862"/>
    <w:rsid w:val="006379B7"/>
    <w:rsid w:val="006413B6"/>
    <w:rsid w:val="006910A7"/>
    <w:rsid w:val="00691310"/>
    <w:rsid w:val="006A7181"/>
    <w:rsid w:val="006C5BED"/>
    <w:rsid w:val="006D3947"/>
    <w:rsid w:val="00702D4A"/>
    <w:rsid w:val="007115C8"/>
    <w:rsid w:val="00713ADC"/>
    <w:rsid w:val="00725B9A"/>
    <w:rsid w:val="00754721"/>
    <w:rsid w:val="007713F8"/>
    <w:rsid w:val="007A7491"/>
    <w:rsid w:val="007A7874"/>
    <w:rsid w:val="00800784"/>
    <w:rsid w:val="00811B70"/>
    <w:rsid w:val="00817432"/>
    <w:rsid w:val="008614D8"/>
    <w:rsid w:val="00875327"/>
    <w:rsid w:val="00886879"/>
    <w:rsid w:val="00890FC2"/>
    <w:rsid w:val="008E3F8A"/>
    <w:rsid w:val="00923468"/>
    <w:rsid w:val="00952782"/>
    <w:rsid w:val="0095580D"/>
    <w:rsid w:val="0097614B"/>
    <w:rsid w:val="00992D45"/>
    <w:rsid w:val="009A1625"/>
    <w:rsid w:val="009E5FF8"/>
    <w:rsid w:val="009F06F4"/>
    <w:rsid w:val="00A05135"/>
    <w:rsid w:val="00A43D21"/>
    <w:rsid w:val="00A55238"/>
    <w:rsid w:val="00AA5126"/>
    <w:rsid w:val="00AC4471"/>
    <w:rsid w:val="00AD16CD"/>
    <w:rsid w:val="00AF42EB"/>
    <w:rsid w:val="00B130FE"/>
    <w:rsid w:val="00B34A48"/>
    <w:rsid w:val="00B407C3"/>
    <w:rsid w:val="00B666A1"/>
    <w:rsid w:val="00BA1454"/>
    <w:rsid w:val="00C04253"/>
    <w:rsid w:val="00C42609"/>
    <w:rsid w:val="00C4673D"/>
    <w:rsid w:val="00C76454"/>
    <w:rsid w:val="00C81F75"/>
    <w:rsid w:val="00CB1C9D"/>
    <w:rsid w:val="00CC7606"/>
    <w:rsid w:val="00CD2F35"/>
    <w:rsid w:val="00CE16E7"/>
    <w:rsid w:val="00CE61DB"/>
    <w:rsid w:val="00D26F3D"/>
    <w:rsid w:val="00D278CF"/>
    <w:rsid w:val="00D70515"/>
    <w:rsid w:val="00D77626"/>
    <w:rsid w:val="00D81EE2"/>
    <w:rsid w:val="00DA67B8"/>
    <w:rsid w:val="00DB1085"/>
    <w:rsid w:val="00DD223C"/>
    <w:rsid w:val="00E213C7"/>
    <w:rsid w:val="00E41A31"/>
    <w:rsid w:val="00E7188B"/>
    <w:rsid w:val="00F006BD"/>
    <w:rsid w:val="00F17550"/>
    <w:rsid w:val="00F27120"/>
    <w:rsid w:val="00F341E0"/>
    <w:rsid w:val="00F36401"/>
    <w:rsid w:val="00F42445"/>
    <w:rsid w:val="00F42B8C"/>
    <w:rsid w:val="00F44FCC"/>
    <w:rsid w:val="00F74974"/>
    <w:rsid w:val="00F829DE"/>
    <w:rsid w:val="00F84215"/>
    <w:rsid w:val="00F91CBB"/>
    <w:rsid w:val="0B585458"/>
    <w:rsid w:val="0C685F8A"/>
    <w:rsid w:val="0E9A5E97"/>
    <w:rsid w:val="1590311E"/>
    <w:rsid w:val="1EB60E4D"/>
    <w:rsid w:val="26415C6F"/>
    <w:rsid w:val="2A6476DB"/>
    <w:rsid w:val="2CF852D7"/>
    <w:rsid w:val="2EC50181"/>
    <w:rsid w:val="31672A76"/>
    <w:rsid w:val="324F6907"/>
    <w:rsid w:val="40F369FB"/>
    <w:rsid w:val="47811F51"/>
    <w:rsid w:val="4A27174F"/>
    <w:rsid w:val="63F022AB"/>
    <w:rsid w:val="75727032"/>
    <w:rsid w:val="7C347F0A"/>
    <w:rsid w:val="7CE9736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iPriority="39" w:semiHidden="0" w:name="toc 2"/>
    <w:lsdException w:qFormat="1" w:uiPriority="39" w:semiHidden="0" w:name="toc 3"/>
    <w:lsdException w:qFormat="1"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4"/>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8"/>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6">
    <w:name w:val="toc 3"/>
    <w:basedOn w:val="1"/>
    <w:next w:val="1"/>
    <w:unhideWhenUsed/>
    <w:qFormat/>
    <w:uiPriority w:val="39"/>
    <w:pPr>
      <w:ind w:left="840" w:leftChars="400"/>
    </w:pPr>
  </w:style>
  <w:style w:type="paragraph" w:styleId="7">
    <w:name w:val="footer"/>
    <w:basedOn w:val="1"/>
    <w:link w:val="19"/>
    <w:unhideWhenUsed/>
    <w:qFormat/>
    <w:uiPriority w:val="99"/>
    <w:pPr>
      <w:tabs>
        <w:tab w:val="center" w:pos="4153"/>
        <w:tab w:val="right" w:pos="8306"/>
      </w:tabs>
      <w:snapToGrid w:val="0"/>
      <w:jc w:val="left"/>
    </w:pPr>
    <w:rPr>
      <w:sz w:val="18"/>
      <w:szCs w:val="18"/>
    </w:rPr>
  </w:style>
  <w:style w:type="paragraph" w:styleId="8">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4"/>
    <w:basedOn w:val="1"/>
    <w:next w:val="1"/>
    <w:unhideWhenUsed/>
    <w:qFormat/>
    <w:uiPriority w:val="39"/>
    <w:pPr>
      <w:ind w:left="1260" w:leftChars="600"/>
    </w:pPr>
  </w:style>
  <w:style w:type="paragraph" w:styleId="10">
    <w:name w:val="Subtitle"/>
    <w:basedOn w:val="1"/>
    <w:next w:val="1"/>
    <w:link w:val="23"/>
    <w:qFormat/>
    <w:uiPriority w:val="11"/>
    <w:pPr>
      <w:spacing w:before="240" w:after="60" w:line="312" w:lineRule="auto"/>
      <w:jc w:val="center"/>
      <w:outlineLvl w:val="1"/>
    </w:pPr>
    <w:rPr>
      <w:b/>
      <w:bCs/>
      <w:kern w:val="28"/>
      <w:sz w:val="32"/>
      <w:szCs w:val="32"/>
    </w:rPr>
  </w:style>
  <w:style w:type="paragraph" w:styleId="11">
    <w:name w:val="toc 2"/>
    <w:basedOn w:val="1"/>
    <w:next w:val="1"/>
    <w:unhideWhenUsed/>
    <w:qFormat/>
    <w:uiPriority w:val="39"/>
    <w:pPr>
      <w:ind w:left="420" w:leftChars="200"/>
    </w:pPr>
  </w:style>
  <w:style w:type="paragraph" w:styleId="12">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3">
    <w:name w:val="Title"/>
    <w:basedOn w:val="1"/>
    <w:next w:val="1"/>
    <w:link w:val="21"/>
    <w:qFormat/>
    <w:uiPriority w:val="10"/>
    <w:pPr>
      <w:spacing w:before="240" w:after="60"/>
      <w:jc w:val="center"/>
      <w:outlineLvl w:val="0"/>
    </w:pPr>
    <w:rPr>
      <w:rFonts w:asciiTheme="majorHAnsi" w:hAnsiTheme="majorHAnsi" w:eastAsiaTheme="majorEastAsia" w:cstheme="majorBidi"/>
      <w:b/>
      <w:bCs/>
      <w:sz w:val="32"/>
      <w:szCs w:val="32"/>
    </w:rPr>
  </w:style>
  <w:style w:type="character" w:styleId="16">
    <w:name w:val="Strong"/>
    <w:basedOn w:val="15"/>
    <w:qFormat/>
    <w:uiPriority w:val="0"/>
    <w:rPr>
      <w:b/>
      <w:bCs/>
    </w:rPr>
  </w:style>
  <w:style w:type="character" w:styleId="17">
    <w:name w:val="Hyperlink"/>
    <w:basedOn w:val="15"/>
    <w:unhideWhenUsed/>
    <w:qFormat/>
    <w:uiPriority w:val="99"/>
    <w:rPr>
      <w:color w:val="0000FF" w:themeColor="hyperlink"/>
      <w:u w:val="single"/>
      <w14:textFill>
        <w14:solidFill>
          <w14:schemeClr w14:val="hlink"/>
        </w14:solidFill>
      </w14:textFill>
    </w:rPr>
  </w:style>
  <w:style w:type="character" w:customStyle="1" w:styleId="18">
    <w:name w:val="页眉 Char"/>
    <w:basedOn w:val="15"/>
    <w:link w:val="8"/>
    <w:qFormat/>
    <w:uiPriority w:val="99"/>
    <w:rPr>
      <w:sz w:val="18"/>
      <w:szCs w:val="18"/>
    </w:rPr>
  </w:style>
  <w:style w:type="character" w:customStyle="1" w:styleId="19">
    <w:name w:val="页脚 Char"/>
    <w:basedOn w:val="15"/>
    <w:link w:val="7"/>
    <w:qFormat/>
    <w:uiPriority w:val="99"/>
    <w:rPr>
      <w:sz w:val="18"/>
      <w:szCs w:val="18"/>
    </w:rPr>
  </w:style>
  <w:style w:type="paragraph" w:styleId="20">
    <w:name w:val="List Paragraph"/>
    <w:basedOn w:val="1"/>
    <w:unhideWhenUsed/>
    <w:qFormat/>
    <w:uiPriority w:val="99"/>
    <w:pPr>
      <w:ind w:firstLine="420" w:firstLineChars="200"/>
    </w:pPr>
  </w:style>
  <w:style w:type="character" w:customStyle="1" w:styleId="21">
    <w:name w:val="标题 Char"/>
    <w:basedOn w:val="15"/>
    <w:link w:val="13"/>
    <w:qFormat/>
    <w:uiPriority w:val="10"/>
    <w:rPr>
      <w:rFonts w:asciiTheme="majorHAnsi" w:hAnsiTheme="majorHAnsi" w:eastAsiaTheme="majorEastAsia" w:cstheme="majorBidi"/>
      <w:b/>
      <w:bCs/>
      <w:sz w:val="32"/>
      <w:szCs w:val="32"/>
    </w:rPr>
  </w:style>
  <w:style w:type="character" w:customStyle="1" w:styleId="22">
    <w:name w:val="标题 2 Char"/>
    <w:basedOn w:val="15"/>
    <w:link w:val="3"/>
    <w:qFormat/>
    <w:uiPriority w:val="9"/>
    <w:rPr>
      <w:rFonts w:asciiTheme="majorHAnsi" w:hAnsiTheme="majorHAnsi" w:eastAsiaTheme="majorEastAsia" w:cstheme="majorBidi"/>
      <w:b/>
      <w:bCs/>
      <w:sz w:val="32"/>
      <w:szCs w:val="32"/>
    </w:rPr>
  </w:style>
  <w:style w:type="character" w:customStyle="1" w:styleId="23">
    <w:name w:val="副标题 Char"/>
    <w:basedOn w:val="15"/>
    <w:link w:val="10"/>
    <w:qFormat/>
    <w:uiPriority w:val="11"/>
    <w:rPr>
      <w:b/>
      <w:bCs/>
      <w:kern w:val="28"/>
      <w:sz w:val="32"/>
      <w:szCs w:val="32"/>
    </w:rPr>
  </w:style>
  <w:style w:type="character" w:customStyle="1" w:styleId="24">
    <w:name w:val="标题 3 Char"/>
    <w:basedOn w:val="15"/>
    <w:link w:val="4"/>
    <w:qFormat/>
    <w:uiPriority w:val="9"/>
    <w:rPr>
      <w:b/>
      <w:bCs/>
      <w:sz w:val="32"/>
      <w:szCs w:val="32"/>
    </w:rPr>
  </w:style>
  <w:style w:type="character" w:styleId="25">
    <w:name w:val="Placeholder Text"/>
    <w:basedOn w:val="15"/>
    <w:semiHidden/>
    <w:qFormat/>
    <w:uiPriority w:val="99"/>
    <w:rPr>
      <w:color w:val="808080"/>
    </w:rPr>
  </w:style>
  <w:style w:type="character" w:customStyle="1" w:styleId="26">
    <w:name w:val="标题 1 Char"/>
    <w:basedOn w:val="15"/>
    <w:link w:val="2"/>
    <w:qFormat/>
    <w:uiPriority w:val="9"/>
    <w:rPr>
      <w:b/>
      <w:bCs/>
      <w:kern w:val="44"/>
      <w:sz w:val="44"/>
      <w:szCs w:val="44"/>
    </w:rPr>
  </w:style>
  <w:style w:type="paragraph" w:customStyle="1" w:styleId="27">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character" w:customStyle="1" w:styleId="28">
    <w:name w:val="标题 4 Char"/>
    <w:basedOn w:val="15"/>
    <w:link w:val="5"/>
    <w:qFormat/>
    <w:uiPriority w:val="9"/>
    <w:rPr>
      <w:rFonts w:asciiTheme="majorHAnsi" w:hAnsiTheme="majorHAnsi" w:eastAsiaTheme="majorEastAsia" w:cstheme="majorBidi"/>
      <w:b/>
      <w:bCs/>
      <w:sz w:val="28"/>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784F0B-0206-47D6-B558-695C9B4C7677}">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17</Pages>
  <Words>7563</Words>
  <Characters>7934</Characters>
  <Lines>70</Lines>
  <Paragraphs>19</Paragraphs>
  <TotalTime>1</TotalTime>
  <ScaleCrop>false</ScaleCrop>
  <LinksUpToDate>false</LinksUpToDate>
  <CharactersWithSpaces>8005</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2022-04-24T10:06:00Z</dcterms:created>
  <dc:creator>jc</dc:creator>
  <cp:lastModifiedBy>123</cp:lastModifiedBy>
  <dcterms:modified xsi:type="dcterms:W3CDTF">2022-05-25T09:54:44Z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BBACC6253BA54273816E49681B50F44E</vt:lpwstr>
  </property>
</Properties>
</file>